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E2" w:rsidRDefault="00ED5582">
      <w:pPr>
        <w:ind w:left="284" w:hanging="284"/>
        <w:rPr>
          <w:sz w:val="32"/>
          <w:szCs w:val="32"/>
        </w:rPr>
      </w:pPr>
      <w:r>
        <w:rPr>
          <w:sz w:val="32"/>
          <w:szCs w:val="32"/>
        </w:rPr>
        <w:t xml:space="preserve">Subject: </w:t>
      </w:r>
      <w:r w:rsidR="00366664">
        <w:rPr>
          <w:sz w:val="32"/>
          <w:szCs w:val="32"/>
        </w:rPr>
        <w:t>Relationship and sex education (RSE)</w:t>
      </w:r>
    </w:p>
    <w:tbl>
      <w:tblPr>
        <w:tblStyle w:val="TableGrid"/>
        <w:tblW w:w="15594" w:type="dxa"/>
        <w:tblInd w:w="-5" w:type="dxa"/>
        <w:tblLayout w:type="fixed"/>
        <w:tblLook w:val="04A0" w:firstRow="1" w:lastRow="0" w:firstColumn="1" w:lastColumn="0" w:noHBand="0" w:noVBand="1"/>
      </w:tblPr>
      <w:tblGrid>
        <w:gridCol w:w="15594"/>
      </w:tblGrid>
      <w:tr w:rsidR="00DF50EE" w:rsidTr="005C619F">
        <w:trPr>
          <w:trHeight w:val="214"/>
        </w:trPr>
        <w:tc>
          <w:tcPr>
            <w:tcW w:w="15452" w:type="dxa"/>
            <w:shd w:val="clear" w:color="auto" w:fill="990033"/>
          </w:tcPr>
          <w:p w:rsidR="00DF50EE" w:rsidRDefault="00DF50EE">
            <w:pPr>
              <w:rPr>
                <w:b/>
                <w:bCs/>
                <w:color w:val="FFFFFF" w:themeColor="background1"/>
              </w:rPr>
            </w:pPr>
            <w:r>
              <w:rPr>
                <w:b/>
                <w:bCs/>
                <w:color w:val="FFFFFF" w:themeColor="background1"/>
              </w:rPr>
              <w:t>Subject Leader</w:t>
            </w:r>
          </w:p>
        </w:tc>
      </w:tr>
      <w:tr w:rsidR="00DF50EE" w:rsidTr="00FB4EB3">
        <w:trPr>
          <w:trHeight w:val="214"/>
        </w:trPr>
        <w:tc>
          <w:tcPr>
            <w:tcW w:w="15452" w:type="dxa"/>
          </w:tcPr>
          <w:p w:rsidR="00DF50EE" w:rsidRDefault="00DD3C64">
            <w:r>
              <w:t>Amy Meakin</w:t>
            </w:r>
          </w:p>
        </w:tc>
      </w:tr>
      <w:tr w:rsidR="00816AE2" w:rsidTr="00953648">
        <w:tc>
          <w:tcPr>
            <w:tcW w:w="15452" w:type="dxa"/>
            <w:shd w:val="clear" w:color="auto" w:fill="990033"/>
          </w:tcPr>
          <w:p w:rsidR="00816AE2" w:rsidRDefault="00ED5582">
            <w:pPr>
              <w:rPr>
                <w:b/>
                <w:bCs/>
              </w:rPr>
            </w:pPr>
            <w:r>
              <w:rPr>
                <w:b/>
                <w:bCs/>
                <w:sz w:val="20"/>
                <w:szCs w:val="20"/>
              </w:rPr>
              <w:t>National Curriculum</w:t>
            </w:r>
          </w:p>
        </w:tc>
      </w:tr>
      <w:tr w:rsidR="00816AE2" w:rsidTr="00953648">
        <w:tc>
          <w:tcPr>
            <w:tcW w:w="15452" w:type="dxa"/>
            <w:shd w:val="clear" w:color="auto" w:fill="FFFFFF" w:themeFill="background1"/>
          </w:tcPr>
          <w:p w:rsidR="00816AE2" w:rsidRPr="00815356" w:rsidRDefault="00366664" w:rsidP="00366664">
            <w:pPr>
              <w:rPr>
                <w:color w:val="000000"/>
                <w:sz w:val="24"/>
                <w:szCs w:val="28"/>
              </w:rPr>
            </w:pPr>
            <w:r>
              <w:t xml:space="preserve">From September </w:t>
            </w:r>
            <w:proofErr w:type="gramStart"/>
            <w:r>
              <w:t>2020</w:t>
            </w:r>
            <w:proofErr w:type="gramEnd"/>
            <w:r>
              <w:t xml:space="preserve"> the Department of education has introduced compulsory Relationships and Sex education (RSE) for secondary schools in England. Educating pupils about relationships and sex education gives them the skills and attributes required to be able to develop healthy and nurturing relationships along with the necessary education to make choices regarding sex. The term relationship in this context is not limited to intimate </w:t>
            </w:r>
            <w:r w:rsidR="00681DC9">
              <w:t>relationships;</w:t>
            </w:r>
            <w:r>
              <w:t xml:space="preserve"> it will cover friendship and work relationships – Relationships </w:t>
            </w:r>
            <w:r w:rsidR="00681DC9">
              <w:t>that</w:t>
            </w:r>
            <w:r>
              <w:t xml:space="preserve"> they are likely to form throughout their lives. RSE enables pupils to explore emotional, social and physical aspects of growing up, relationships, sex, human sexuality and sexual health. The ultimate goal being that they are able to manage their online, offline, academic, personal and social lives in a positive and effective manner. This in turn will enable pupils to make mature and informed choices throughout their lives. </w:t>
            </w:r>
          </w:p>
        </w:tc>
      </w:tr>
      <w:tr w:rsidR="00816AE2" w:rsidTr="00953648">
        <w:tc>
          <w:tcPr>
            <w:tcW w:w="15452" w:type="dxa"/>
            <w:shd w:val="clear" w:color="auto" w:fill="990033"/>
          </w:tcPr>
          <w:p w:rsidR="00816AE2" w:rsidRDefault="00ED5582">
            <w:pPr>
              <w:rPr>
                <w:b/>
                <w:bCs/>
                <w:color w:val="FFFFFF" w:themeColor="background1"/>
              </w:rPr>
            </w:pPr>
            <w:r>
              <w:rPr>
                <w:b/>
                <w:bCs/>
                <w:color w:val="FFFFFF" w:themeColor="background1"/>
              </w:rPr>
              <w:t>Curriculum Intent</w:t>
            </w:r>
          </w:p>
        </w:tc>
      </w:tr>
      <w:tr w:rsidR="00816AE2" w:rsidTr="00953648">
        <w:trPr>
          <w:trHeight w:val="680"/>
        </w:trPr>
        <w:tc>
          <w:tcPr>
            <w:tcW w:w="15452" w:type="dxa"/>
          </w:tcPr>
          <w:p w:rsidR="00816AE2" w:rsidRDefault="00F332A6" w:rsidP="00F332A6">
            <w:r>
              <w:t xml:space="preserve">At the Kingsmead school, we understand the importance of educating pupils about sex, relationships and their health and for them to make responsible and informed decisions in their life. The teaching of RSE can help prepare pupils for the opportunities, responsibilities and experiences of adult life. It </w:t>
            </w:r>
            <w:r w:rsidR="00681DC9">
              <w:t>allows</w:t>
            </w:r>
            <w:r>
              <w:t xml:space="preserve"> us to promote the spiritual, moral, social. Cultural, mental and physical development of pupils in not only school but also the wider community. </w:t>
            </w:r>
          </w:p>
          <w:p w:rsidR="00F332A6" w:rsidRDefault="00F332A6" w:rsidP="00F332A6">
            <w:r>
              <w:t xml:space="preserve">We have an obligation to provide pupils with a high quality, evidenced and age appropriate teaching of the subject with flexibility to meet all learners’ needs. </w:t>
            </w:r>
          </w:p>
          <w:p w:rsidR="00FE21A7" w:rsidRDefault="00FE21A7" w:rsidP="00F332A6"/>
          <w:p w:rsidR="00FE21A7" w:rsidRDefault="00F332A6" w:rsidP="00F332A6">
            <w:r>
              <w:t xml:space="preserve">By the end of Key stage 4 there are number of outcomes that our RSE curriculum will be able to demonstrate in respect to pupils knowledge and understanding, these are summarised below: </w:t>
            </w:r>
            <w:r w:rsidR="00FE21A7">
              <w:t>These key concepts and learning objectives will be taught through activities exploring these three elements:</w:t>
            </w:r>
          </w:p>
          <w:p w:rsidR="00F72720" w:rsidRDefault="00F72720" w:rsidP="00F332A6"/>
          <w:p w:rsidR="00FE21A7" w:rsidRPr="00FE21A7" w:rsidRDefault="00FE21A7" w:rsidP="00F332A6">
            <w:pPr>
              <w:rPr>
                <w:sz w:val="28"/>
                <w:szCs w:val="28"/>
              </w:rPr>
            </w:pPr>
            <w:r w:rsidRPr="00FE21A7">
              <w:rPr>
                <w:sz w:val="28"/>
                <w:szCs w:val="28"/>
              </w:rPr>
              <w:t xml:space="preserve">Improving knowledge and understanding </w:t>
            </w:r>
          </w:p>
          <w:p w:rsidR="00FE21A7" w:rsidRDefault="00FE21A7" w:rsidP="00F332A6">
            <w:r>
              <w:t xml:space="preserve">- learning and understanding physical development at appropriate stages; </w:t>
            </w:r>
          </w:p>
          <w:p w:rsidR="00FE21A7" w:rsidRDefault="00FE21A7" w:rsidP="00F332A6">
            <w:r>
              <w:t xml:space="preserve">- understanding human sexuality, reproduction, sexual health, emotions and relationships; </w:t>
            </w:r>
          </w:p>
          <w:p w:rsidR="00FE21A7" w:rsidRDefault="00FE21A7" w:rsidP="00F332A6">
            <w:r>
              <w:t xml:space="preserve">- learning about contraception and the range of local and national sexual health advice, contraception and support services; </w:t>
            </w:r>
          </w:p>
          <w:p w:rsidR="00FE21A7" w:rsidRDefault="00FE21A7" w:rsidP="00F332A6">
            <w:r>
              <w:t xml:space="preserve">- learning the reasons for delaying sexual activity, and the benefits to be gained from such delay; </w:t>
            </w:r>
          </w:p>
          <w:p w:rsidR="00FE21A7" w:rsidRDefault="00FE21A7" w:rsidP="00F332A6">
            <w:r>
              <w:t>- the avoidance of unplanned pregnancy</w:t>
            </w:r>
          </w:p>
          <w:p w:rsidR="00FE21A7" w:rsidRDefault="00FE21A7" w:rsidP="00F332A6"/>
          <w:p w:rsidR="00FE21A7" w:rsidRDefault="00FE21A7" w:rsidP="00F332A6">
            <w:r>
              <w:t>. Improved knowledge and understanding will provide students with grounding to</w:t>
            </w:r>
            <w:r>
              <w:t xml:space="preserve"> </w:t>
            </w:r>
            <w:r w:rsidR="00F72720">
              <w:t>–</w:t>
            </w:r>
          </w:p>
          <w:p w:rsidR="00F72720" w:rsidRDefault="00F72720" w:rsidP="00F332A6"/>
          <w:p w:rsidR="00FE21A7" w:rsidRPr="00FE21A7" w:rsidRDefault="00CF0025" w:rsidP="00F332A6">
            <w:pPr>
              <w:rPr>
                <w:sz w:val="28"/>
                <w:szCs w:val="28"/>
              </w:rPr>
            </w:pPr>
            <w:r>
              <w:t xml:space="preserve"> </w:t>
            </w:r>
            <w:r w:rsidR="00FE21A7" w:rsidRPr="00FE21A7">
              <w:rPr>
                <w:sz w:val="28"/>
                <w:szCs w:val="28"/>
              </w:rPr>
              <w:t xml:space="preserve">Exploring attitudes and values </w:t>
            </w:r>
          </w:p>
          <w:p w:rsidR="00FE21A7" w:rsidRDefault="00FE21A7" w:rsidP="00F332A6">
            <w:r>
              <w:t xml:space="preserve">- learning the importance of values and individual conscience and moral considerations; </w:t>
            </w:r>
          </w:p>
          <w:p w:rsidR="00FE21A7" w:rsidRDefault="00FE21A7" w:rsidP="00F332A6">
            <w:r>
              <w:t xml:space="preserve">- learning the value of family life, marriage, and stable and loving relationships for the nurture of children; </w:t>
            </w:r>
          </w:p>
          <w:p w:rsidR="00CF0025" w:rsidRDefault="00FE21A7" w:rsidP="00F332A6">
            <w:r>
              <w:t xml:space="preserve">- learning the value of respect, love and care; </w:t>
            </w:r>
          </w:p>
          <w:p w:rsidR="00FE21A7" w:rsidRDefault="00FE21A7" w:rsidP="00F332A6">
            <w:r>
              <w:t xml:space="preserve">- exploring, considering and understanding moral dilemmas; </w:t>
            </w:r>
          </w:p>
          <w:p w:rsidR="00F72720" w:rsidRDefault="00FE21A7" w:rsidP="00F332A6">
            <w:r>
              <w:t>- developing critical thinking as part of decision-making.</w:t>
            </w:r>
          </w:p>
          <w:p w:rsidR="00F72720" w:rsidRPr="00F72720" w:rsidRDefault="00F72720" w:rsidP="00F332A6">
            <w:pPr>
              <w:rPr>
                <w:sz w:val="28"/>
                <w:szCs w:val="28"/>
              </w:rPr>
            </w:pPr>
          </w:p>
          <w:p w:rsidR="00FE21A7" w:rsidRPr="00F72720" w:rsidRDefault="00FE21A7" w:rsidP="00F332A6">
            <w:pPr>
              <w:rPr>
                <w:sz w:val="28"/>
                <w:szCs w:val="28"/>
              </w:rPr>
            </w:pPr>
            <w:r w:rsidRPr="00F72720">
              <w:rPr>
                <w:sz w:val="28"/>
                <w:szCs w:val="28"/>
              </w:rPr>
              <w:t xml:space="preserve">Developing personal and social skills </w:t>
            </w:r>
          </w:p>
          <w:p w:rsidR="00FE21A7" w:rsidRDefault="00FE21A7" w:rsidP="00F332A6">
            <w:r>
              <w:t xml:space="preserve">- learning to manage emotions and relationships confidently and sensitively; </w:t>
            </w:r>
          </w:p>
          <w:p w:rsidR="00FE21A7" w:rsidRDefault="00FE21A7" w:rsidP="00F332A6">
            <w:r>
              <w:t xml:space="preserve">- developing self-respect and empathy for others; </w:t>
            </w:r>
          </w:p>
          <w:p w:rsidR="00F72720" w:rsidRDefault="00FE21A7" w:rsidP="00F332A6">
            <w:r>
              <w:t xml:space="preserve">- learning to make choices based on an understanding of difference and with an absence of prejudice; </w:t>
            </w:r>
          </w:p>
          <w:p w:rsidR="00F72720" w:rsidRDefault="00FE21A7" w:rsidP="00F332A6">
            <w:r>
              <w:t xml:space="preserve">- developing an appreciation of the consequences of choices made; </w:t>
            </w:r>
          </w:p>
          <w:p w:rsidR="00F72720" w:rsidRDefault="00FE21A7" w:rsidP="00F332A6">
            <w:r>
              <w:t xml:space="preserve">- managing conflict; </w:t>
            </w:r>
          </w:p>
          <w:p w:rsidR="00F332A6" w:rsidRDefault="00FE21A7" w:rsidP="00F332A6">
            <w:r>
              <w:t>- learning how to recognise and avoid exploitation and abuse.</w:t>
            </w:r>
          </w:p>
          <w:p w:rsidR="00FE21A7" w:rsidRDefault="00FE21A7" w:rsidP="00F332A6"/>
          <w:p w:rsidR="00536075" w:rsidRPr="00536075" w:rsidRDefault="00536075" w:rsidP="00536075">
            <w:pPr>
              <w:pStyle w:val="ListParagraph"/>
              <w:numPr>
                <w:ilvl w:val="0"/>
                <w:numId w:val="6"/>
              </w:numPr>
              <w:rPr>
                <w:b/>
                <w:iCs/>
              </w:rPr>
            </w:pPr>
          </w:p>
        </w:tc>
      </w:tr>
      <w:tr w:rsidR="00816AE2" w:rsidTr="00953648">
        <w:tc>
          <w:tcPr>
            <w:tcW w:w="15452" w:type="dxa"/>
            <w:shd w:val="clear" w:color="auto" w:fill="990033"/>
          </w:tcPr>
          <w:p w:rsidR="00816AE2" w:rsidRDefault="00ED5582">
            <w:pPr>
              <w:rPr>
                <w:b/>
                <w:bCs/>
                <w:color w:val="FFFFFF" w:themeColor="background1"/>
              </w:rPr>
            </w:pPr>
            <w:r>
              <w:rPr>
                <w:b/>
                <w:bCs/>
                <w:color w:val="FFFFFF" w:themeColor="background1"/>
              </w:rPr>
              <w:lastRenderedPageBreak/>
              <w:t>Curriculum Implementation</w:t>
            </w:r>
          </w:p>
        </w:tc>
      </w:tr>
    </w:tbl>
    <w:p w:rsidR="00816AE2" w:rsidRDefault="00816AE2"/>
    <w:p w:rsidR="000A6C25" w:rsidRDefault="000A6C25"/>
    <w:tbl>
      <w:tblPr>
        <w:tblStyle w:val="TableGrid"/>
        <w:tblW w:w="0" w:type="auto"/>
        <w:tblLook w:val="04A0" w:firstRow="1" w:lastRow="0" w:firstColumn="1" w:lastColumn="0" w:noHBand="0" w:noVBand="1"/>
      </w:tblPr>
      <w:tblGrid>
        <w:gridCol w:w="3540"/>
        <w:gridCol w:w="5700"/>
        <w:gridCol w:w="2020"/>
        <w:gridCol w:w="3360"/>
      </w:tblGrid>
      <w:tr w:rsidR="00FE21A7" w:rsidRPr="00FE21A7" w:rsidTr="00FE21A7">
        <w:trPr>
          <w:trHeight w:val="315"/>
        </w:trPr>
        <w:tc>
          <w:tcPr>
            <w:tcW w:w="3540" w:type="dxa"/>
            <w:hideMark/>
          </w:tcPr>
          <w:p w:rsidR="00FE21A7" w:rsidRPr="00FE21A7" w:rsidRDefault="00FE21A7" w:rsidP="00FE21A7">
            <w:pPr>
              <w:rPr>
                <w:rFonts w:cstheme="minorHAnsi"/>
                <w:b/>
                <w:bCs/>
              </w:rPr>
            </w:pPr>
            <w:r w:rsidRPr="00FE21A7">
              <w:rPr>
                <w:rFonts w:cstheme="minorHAnsi"/>
                <w:b/>
                <w:bCs/>
              </w:rPr>
              <w:t>Topic</w:t>
            </w:r>
          </w:p>
        </w:tc>
        <w:tc>
          <w:tcPr>
            <w:tcW w:w="5700" w:type="dxa"/>
            <w:hideMark/>
          </w:tcPr>
          <w:p w:rsidR="00FE21A7" w:rsidRPr="00FE21A7" w:rsidRDefault="00FE21A7" w:rsidP="00FE21A7">
            <w:pPr>
              <w:rPr>
                <w:rFonts w:cstheme="minorHAnsi"/>
                <w:b/>
                <w:bCs/>
              </w:rPr>
            </w:pPr>
            <w:r w:rsidRPr="00FE21A7">
              <w:rPr>
                <w:rFonts w:cstheme="minorHAnsi"/>
                <w:b/>
                <w:bCs/>
              </w:rPr>
              <w:t>Students should know</w:t>
            </w:r>
          </w:p>
        </w:tc>
        <w:tc>
          <w:tcPr>
            <w:tcW w:w="2020" w:type="dxa"/>
            <w:hideMark/>
          </w:tcPr>
          <w:p w:rsidR="00FE21A7" w:rsidRPr="00FE21A7" w:rsidRDefault="00FE21A7" w:rsidP="00FE21A7">
            <w:pPr>
              <w:rPr>
                <w:rFonts w:cstheme="minorHAnsi"/>
                <w:b/>
                <w:bCs/>
              </w:rPr>
            </w:pPr>
            <w:bookmarkStart w:id="0" w:name="_GoBack"/>
            <w:bookmarkEnd w:id="0"/>
            <w:r w:rsidRPr="00FE21A7">
              <w:rPr>
                <w:rFonts w:cstheme="minorHAnsi"/>
                <w:b/>
                <w:bCs/>
              </w:rPr>
              <w:t>When/Year group</w:t>
            </w:r>
          </w:p>
        </w:tc>
        <w:tc>
          <w:tcPr>
            <w:tcW w:w="3360" w:type="dxa"/>
            <w:hideMark/>
          </w:tcPr>
          <w:p w:rsidR="00FE21A7" w:rsidRPr="00FE21A7" w:rsidRDefault="00FE21A7" w:rsidP="00FE21A7">
            <w:pPr>
              <w:rPr>
                <w:rFonts w:cstheme="minorHAnsi"/>
                <w:b/>
                <w:bCs/>
              </w:rPr>
            </w:pPr>
            <w:r w:rsidRPr="00FE21A7">
              <w:rPr>
                <w:rFonts w:cstheme="minorHAnsi"/>
                <w:b/>
                <w:bCs/>
              </w:rPr>
              <w:t>Cross curricular links</w:t>
            </w:r>
          </w:p>
        </w:tc>
      </w:tr>
      <w:tr w:rsidR="00FE21A7" w:rsidRPr="00FE21A7" w:rsidTr="00FE21A7">
        <w:trPr>
          <w:trHeight w:val="600"/>
        </w:trPr>
        <w:tc>
          <w:tcPr>
            <w:tcW w:w="3540" w:type="dxa"/>
            <w:vMerge w:val="restart"/>
            <w:noWrap/>
            <w:hideMark/>
          </w:tcPr>
          <w:p w:rsidR="00FE21A7" w:rsidRPr="00FE21A7" w:rsidRDefault="00FE21A7" w:rsidP="00FE21A7">
            <w:pPr>
              <w:rPr>
                <w:rFonts w:cstheme="minorHAnsi"/>
                <w:b/>
                <w:bCs/>
              </w:rPr>
            </w:pPr>
            <w:r w:rsidRPr="00FE21A7">
              <w:rPr>
                <w:rFonts w:cstheme="minorHAnsi"/>
                <w:b/>
                <w:bCs/>
              </w:rPr>
              <w:t>Families</w:t>
            </w:r>
          </w:p>
        </w:tc>
        <w:tc>
          <w:tcPr>
            <w:tcW w:w="5700" w:type="dxa"/>
            <w:hideMark/>
          </w:tcPr>
          <w:p w:rsidR="00FE21A7" w:rsidRPr="00FE21A7" w:rsidRDefault="00FE21A7">
            <w:pPr>
              <w:rPr>
                <w:rFonts w:cstheme="minorHAnsi"/>
              </w:rPr>
            </w:pPr>
            <w:r w:rsidRPr="00FE21A7">
              <w:rPr>
                <w:rFonts w:cstheme="minorHAnsi"/>
              </w:rPr>
              <w:t>That there are different types of committed, stable relationships.</w:t>
            </w:r>
          </w:p>
        </w:tc>
        <w:tc>
          <w:tcPr>
            <w:tcW w:w="2020" w:type="dxa"/>
            <w:noWrap/>
            <w:hideMark/>
          </w:tcPr>
          <w:p w:rsidR="00FE21A7" w:rsidRPr="00FE21A7" w:rsidRDefault="00FE21A7">
            <w:pPr>
              <w:rPr>
                <w:rFonts w:cstheme="minorHAnsi"/>
              </w:rPr>
            </w:pPr>
            <w:r w:rsidRPr="00FE21A7">
              <w:rPr>
                <w:rFonts w:cstheme="minorHAnsi"/>
              </w:rPr>
              <w:t>7, 8, 9, 10, 11</w:t>
            </w:r>
          </w:p>
        </w:tc>
        <w:tc>
          <w:tcPr>
            <w:tcW w:w="3360" w:type="dxa"/>
            <w:noWrap/>
            <w:hideMark/>
          </w:tcPr>
          <w:p w:rsidR="00FE21A7" w:rsidRPr="00FE21A7" w:rsidRDefault="00FE21A7">
            <w:pPr>
              <w:rPr>
                <w:rFonts w:cstheme="minorHAnsi"/>
              </w:rPr>
            </w:pP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How these relationships might contribute to human happiness and their importance for bringing up children.</w:t>
            </w:r>
          </w:p>
        </w:tc>
        <w:tc>
          <w:tcPr>
            <w:tcW w:w="2020" w:type="dxa"/>
            <w:noWrap/>
            <w:hideMark/>
          </w:tcPr>
          <w:p w:rsidR="00FE21A7" w:rsidRPr="00FE21A7" w:rsidRDefault="00FE21A7">
            <w:pPr>
              <w:rPr>
                <w:rFonts w:cstheme="minorHAnsi"/>
              </w:rPr>
            </w:pPr>
            <w:r w:rsidRPr="00FE21A7">
              <w:rPr>
                <w:rFonts w:cstheme="minorHAnsi"/>
              </w:rPr>
              <w:t>7, 9, 11</w:t>
            </w:r>
          </w:p>
        </w:tc>
        <w:tc>
          <w:tcPr>
            <w:tcW w:w="3360" w:type="dxa"/>
            <w:noWrap/>
            <w:hideMark/>
          </w:tcPr>
          <w:p w:rsidR="00FE21A7" w:rsidRPr="00FE21A7" w:rsidRDefault="00FE21A7">
            <w:pPr>
              <w:rPr>
                <w:rFonts w:cstheme="minorHAnsi"/>
              </w:rPr>
            </w:pPr>
          </w:p>
        </w:tc>
      </w:tr>
      <w:tr w:rsidR="00FE21A7" w:rsidRPr="00FE21A7" w:rsidTr="00FE21A7">
        <w:trPr>
          <w:trHeight w:val="12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What marriage is, including their legal status e.g. that marriage carries legal rights and protections not available to couples who are cohabiting or who have married, for example, in an unregistered religious ceremony.</w:t>
            </w:r>
          </w:p>
        </w:tc>
        <w:tc>
          <w:tcPr>
            <w:tcW w:w="2020" w:type="dxa"/>
            <w:noWrap/>
            <w:hideMark/>
          </w:tcPr>
          <w:p w:rsidR="00FE21A7" w:rsidRPr="00FE21A7" w:rsidRDefault="00FE21A7">
            <w:pPr>
              <w:rPr>
                <w:rFonts w:cstheme="minorHAnsi"/>
              </w:rPr>
            </w:pPr>
            <w:r w:rsidRPr="00FE21A7">
              <w:rPr>
                <w:rFonts w:cstheme="minorHAnsi"/>
              </w:rPr>
              <w:t>7,9</w:t>
            </w:r>
          </w:p>
        </w:tc>
        <w:tc>
          <w:tcPr>
            <w:tcW w:w="3360" w:type="dxa"/>
            <w:noWrap/>
            <w:hideMark/>
          </w:tcPr>
          <w:p w:rsidR="00FE21A7" w:rsidRPr="00FE21A7" w:rsidRDefault="00FE21A7">
            <w:pPr>
              <w:rPr>
                <w:rFonts w:cstheme="minorHAnsi"/>
              </w:rPr>
            </w:pP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 xml:space="preserve">Why marriage is an important relationship choice for many couples and why it </w:t>
            </w:r>
            <w:proofErr w:type="gramStart"/>
            <w:r w:rsidRPr="00FE21A7">
              <w:rPr>
                <w:rFonts w:cstheme="minorHAnsi"/>
              </w:rPr>
              <w:t>must be freely entered into</w:t>
            </w:r>
            <w:proofErr w:type="gramEnd"/>
            <w:r w:rsidRPr="00FE21A7">
              <w:rPr>
                <w:rFonts w:cstheme="minorHAnsi"/>
              </w:rPr>
              <w:t>.</w:t>
            </w:r>
          </w:p>
        </w:tc>
        <w:tc>
          <w:tcPr>
            <w:tcW w:w="2020" w:type="dxa"/>
            <w:noWrap/>
            <w:hideMark/>
          </w:tcPr>
          <w:p w:rsidR="00FE21A7" w:rsidRPr="00FE21A7" w:rsidRDefault="00FE21A7">
            <w:pPr>
              <w:rPr>
                <w:rFonts w:cstheme="minorHAnsi"/>
              </w:rPr>
            </w:pPr>
            <w:r w:rsidRPr="00FE21A7">
              <w:rPr>
                <w:rFonts w:cstheme="minorHAnsi"/>
              </w:rPr>
              <w:t>7,9</w:t>
            </w:r>
          </w:p>
        </w:tc>
        <w:tc>
          <w:tcPr>
            <w:tcW w:w="3360" w:type="dxa"/>
            <w:noWrap/>
            <w:hideMark/>
          </w:tcPr>
          <w:p w:rsidR="00FE21A7" w:rsidRPr="00FE21A7" w:rsidRDefault="00FE21A7">
            <w:pPr>
              <w:rPr>
                <w:rFonts w:cstheme="minorHAnsi"/>
              </w:rPr>
            </w:pP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The characteristics and legal status of other types of long-term relationships.</w:t>
            </w:r>
          </w:p>
        </w:tc>
        <w:tc>
          <w:tcPr>
            <w:tcW w:w="2020" w:type="dxa"/>
            <w:noWrap/>
            <w:hideMark/>
          </w:tcPr>
          <w:p w:rsidR="00FE21A7" w:rsidRPr="00FE21A7" w:rsidRDefault="00FE21A7">
            <w:pPr>
              <w:rPr>
                <w:rFonts w:cstheme="minorHAnsi"/>
              </w:rPr>
            </w:pPr>
            <w:r w:rsidRPr="00FE21A7">
              <w:rPr>
                <w:rFonts w:cstheme="minorHAnsi"/>
              </w:rPr>
              <w:t>7, 9</w:t>
            </w:r>
          </w:p>
        </w:tc>
        <w:tc>
          <w:tcPr>
            <w:tcW w:w="3360" w:type="dxa"/>
            <w:noWrap/>
            <w:hideMark/>
          </w:tcPr>
          <w:p w:rsidR="00FE21A7" w:rsidRPr="00FE21A7" w:rsidRDefault="00FE21A7">
            <w:pPr>
              <w:rPr>
                <w:rFonts w:cstheme="minorHAnsi"/>
              </w:rPr>
            </w:pPr>
          </w:p>
        </w:tc>
      </w:tr>
      <w:tr w:rsidR="00FE21A7" w:rsidRPr="00FE21A7" w:rsidTr="00FE21A7">
        <w:trPr>
          <w:trHeight w:val="9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The roles and responsibilities of parents with respect to raising of children, including the characteristics of successful parenting.</w:t>
            </w:r>
          </w:p>
        </w:tc>
        <w:tc>
          <w:tcPr>
            <w:tcW w:w="2020" w:type="dxa"/>
            <w:noWrap/>
            <w:hideMark/>
          </w:tcPr>
          <w:p w:rsidR="00FE21A7" w:rsidRPr="00FE21A7" w:rsidRDefault="00FE21A7">
            <w:pPr>
              <w:rPr>
                <w:rFonts w:cstheme="minorHAnsi"/>
              </w:rPr>
            </w:pPr>
            <w:r w:rsidRPr="00FE21A7">
              <w:rPr>
                <w:rFonts w:cstheme="minorHAnsi"/>
              </w:rPr>
              <w:t>7, 9, 11</w:t>
            </w:r>
          </w:p>
        </w:tc>
        <w:tc>
          <w:tcPr>
            <w:tcW w:w="3360" w:type="dxa"/>
            <w:noWrap/>
            <w:hideMark/>
          </w:tcPr>
          <w:p w:rsidR="00FE21A7" w:rsidRPr="00FE21A7" w:rsidRDefault="00FE21A7">
            <w:pPr>
              <w:rPr>
                <w:rFonts w:cstheme="minorHAnsi"/>
              </w:rPr>
            </w:pPr>
          </w:p>
        </w:tc>
      </w:tr>
      <w:tr w:rsidR="00FE21A7" w:rsidRPr="00FE21A7" w:rsidTr="00FE21A7">
        <w:trPr>
          <w:trHeight w:val="1515"/>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How to: determine whether other children, adults or sources of information are trustworthy: judge when a family, friend, intimate or other relationship is unsafe (and to recognise this in others’ relationships)</w:t>
            </w:r>
            <w:proofErr w:type="gramStart"/>
            <w:r w:rsidRPr="00FE21A7">
              <w:rPr>
                <w:rFonts w:cstheme="minorHAnsi"/>
              </w:rPr>
              <w:t>;</w:t>
            </w:r>
            <w:proofErr w:type="gramEnd"/>
            <w:r w:rsidRPr="00FE21A7">
              <w:rPr>
                <w:rFonts w:cstheme="minorHAnsi"/>
              </w:rPr>
              <w:t xml:space="preserve"> and, how to seek help or advice, including reporting concerns about others, if needed.</w:t>
            </w:r>
          </w:p>
        </w:tc>
        <w:tc>
          <w:tcPr>
            <w:tcW w:w="2020" w:type="dxa"/>
            <w:noWrap/>
            <w:hideMark/>
          </w:tcPr>
          <w:p w:rsidR="00FE21A7" w:rsidRPr="00FE21A7" w:rsidRDefault="00FE21A7">
            <w:pPr>
              <w:rPr>
                <w:rFonts w:cstheme="minorHAnsi"/>
              </w:rPr>
            </w:pPr>
            <w:r w:rsidRPr="00FE21A7">
              <w:rPr>
                <w:rFonts w:cstheme="minorHAnsi"/>
              </w:rPr>
              <w:t>7, 8, 10, 11</w:t>
            </w:r>
          </w:p>
        </w:tc>
        <w:tc>
          <w:tcPr>
            <w:tcW w:w="3360" w:type="dxa"/>
            <w:noWrap/>
            <w:hideMark/>
          </w:tcPr>
          <w:p w:rsidR="00FE21A7" w:rsidRPr="00FE21A7" w:rsidRDefault="00FE21A7">
            <w:pPr>
              <w:rPr>
                <w:rFonts w:cstheme="minorHAnsi"/>
              </w:rPr>
            </w:pPr>
            <w:r w:rsidRPr="00FE21A7">
              <w:rPr>
                <w:rFonts w:cstheme="minorHAnsi"/>
              </w:rPr>
              <w:t> </w:t>
            </w:r>
          </w:p>
        </w:tc>
      </w:tr>
      <w:tr w:rsidR="00FE21A7" w:rsidRPr="00FE21A7" w:rsidTr="00FE21A7">
        <w:trPr>
          <w:trHeight w:val="1800"/>
        </w:trPr>
        <w:tc>
          <w:tcPr>
            <w:tcW w:w="3540" w:type="dxa"/>
            <w:vMerge w:val="restart"/>
            <w:hideMark/>
          </w:tcPr>
          <w:p w:rsidR="00FE21A7" w:rsidRPr="00FE21A7" w:rsidRDefault="00FE21A7" w:rsidP="00FE21A7">
            <w:pPr>
              <w:rPr>
                <w:rFonts w:cstheme="minorHAnsi"/>
                <w:b/>
                <w:bCs/>
              </w:rPr>
            </w:pPr>
            <w:r w:rsidRPr="00FE21A7">
              <w:rPr>
                <w:rFonts w:cstheme="minorHAnsi"/>
                <w:b/>
                <w:bCs/>
              </w:rPr>
              <w:t>Respectful relationships, including friendships</w:t>
            </w:r>
          </w:p>
        </w:tc>
        <w:tc>
          <w:tcPr>
            <w:tcW w:w="5700" w:type="dxa"/>
            <w:hideMark/>
          </w:tcPr>
          <w:p w:rsidR="00FE21A7" w:rsidRPr="00FE21A7" w:rsidRDefault="00FE21A7">
            <w:pPr>
              <w:rPr>
                <w:rFonts w:cstheme="minorHAnsi"/>
              </w:rPr>
            </w:pPr>
            <w:r w:rsidRPr="00FE21A7">
              <w:rPr>
                <w:rFonts w:cstheme="minorHAnsi"/>
              </w:rPr>
              <w:t xml:space="preserve">The characteristics of positive and healthy friendships (in all contexts, including online) </w:t>
            </w:r>
            <w:proofErr w:type="gramStart"/>
            <w:r w:rsidRPr="00FE21A7">
              <w:rPr>
                <w:rFonts w:cstheme="minorHAnsi"/>
              </w:rPr>
              <w:t>including:</w:t>
            </w:r>
            <w:proofErr w:type="gramEnd"/>
            <w:r w:rsidRPr="00FE21A7">
              <w:rPr>
                <w:rFonts w:cstheme="minorHAnsi"/>
              </w:rPr>
              <w:t xml:space="preserve"> trust, respect, honesty, kindness, generosity, boundaries, privacy, consent and the management of conflict, reconciliation and ending relationships. This includes different (non-sexual) types of relationship.</w:t>
            </w:r>
          </w:p>
        </w:tc>
        <w:tc>
          <w:tcPr>
            <w:tcW w:w="2020" w:type="dxa"/>
            <w:noWrap/>
            <w:hideMark/>
          </w:tcPr>
          <w:p w:rsidR="00FE21A7" w:rsidRPr="00FE21A7" w:rsidRDefault="00FE21A7">
            <w:pPr>
              <w:rPr>
                <w:rFonts w:cstheme="minorHAnsi"/>
              </w:rPr>
            </w:pPr>
            <w:r w:rsidRPr="00FE21A7">
              <w:rPr>
                <w:rFonts w:cstheme="minorHAnsi"/>
              </w:rPr>
              <w:t>7, 9, 11</w:t>
            </w:r>
          </w:p>
        </w:tc>
        <w:tc>
          <w:tcPr>
            <w:tcW w:w="3360" w:type="dxa"/>
            <w:noWrap/>
            <w:hideMark/>
          </w:tcPr>
          <w:p w:rsidR="00FE21A7" w:rsidRPr="00FE21A7" w:rsidRDefault="00FE21A7">
            <w:pPr>
              <w:rPr>
                <w:rFonts w:cstheme="minorHAnsi"/>
              </w:rPr>
            </w:pPr>
            <w:r w:rsidRPr="00FE21A7">
              <w:rPr>
                <w:rFonts w:cstheme="minorHAnsi"/>
              </w:rPr>
              <w:t> </w:t>
            </w: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Practical steps they can take in a range of different contexts to improve or support respectful relationships.</w:t>
            </w:r>
          </w:p>
        </w:tc>
        <w:tc>
          <w:tcPr>
            <w:tcW w:w="2020" w:type="dxa"/>
            <w:noWrap/>
            <w:hideMark/>
          </w:tcPr>
          <w:p w:rsidR="00FE21A7" w:rsidRPr="00FE21A7" w:rsidRDefault="00FE21A7">
            <w:pPr>
              <w:rPr>
                <w:rFonts w:cstheme="minorHAnsi"/>
              </w:rPr>
            </w:pPr>
            <w:r w:rsidRPr="00FE21A7">
              <w:rPr>
                <w:rFonts w:cstheme="minorHAnsi"/>
              </w:rPr>
              <w:t>7, 8, 9, 10, 11</w:t>
            </w:r>
          </w:p>
        </w:tc>
        <w:tc>
          <w:tcPr>
            <w:tcW w:w="3360" w:type="dxa"/>
            <w:noWrap/>
            <w:hideMark/>
          </w:tcPr>
          <w:p w:rsidR="00FE21A7" w:rsidRPr="00FE21A7" w:rsidRDefault="00FE21A7">
            <w:pPr>
              <w:rPr>
                <w:rFonts w:cstheme="minorHAnsi"/>
              </w:rPr>
            </w:pPr>
          </w:p>
        </w:tc>
      </w:tr>
      <w:tr w:rsidR="00FE21A7" w:rsidRPr="00FE21A7" w:rsidTr="00FE21A7">
        <w:trPr>
          <w:trHeight w:val="12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How stereotypes, in particular stereotypes based on sex, gender, race, religion, sexual orientation or disability, can cause damage (</w:t>
            </w:r>
            <w:proofErr w:type="gramStart"/>
            <w:r w:rsidRPr="00FE21A7">
              <w:rPr>
                <w:rFonts w:cstheme="minorHAnsi"/>
              </w:rPr>
              <w:t>e.g.</w:t>
            </w:r>
            <w:proofErr w:type="gramEnd"/>
            <w:r w:rsidRPr="00FE21A7">
              <w:rPr>
                <w:rFonts w:cstheme="minorHAnsi"/>
              </w:rPr>
              <w:t xml:space="preserve"> how they might normalise non-consensual behaviour or encourage prejudice).</w:t>
            </w:r>
          </w:p>
        </w:tc>
        <w:tc>
          <w:tcPr>
            <w:tcW w:w="2020" w:type="dxa"/>
            <w:noWrap/>
            <w:hideMark/>
          </w:tcPr>
          <w:p w:rsidR="00FE21A7" w:rsidRPr="00FE21A7" w:rsidRDefault="00FE21A7">
            <w:pPr>
              <w:rPr>
                <w:rFonts w:cstheme="minorHAnsi"/>
              </w:rPr>
            </w:pPr>
            <w:r w:rsidRPr="00FE21A7">
              <w:rPr>
                <w:rFonts w:cstheme="minorHAnsi"/>
              </w:rPr>
              <w:t>7, 8, 9, 10, 11</w:t>
            </w:r>
          </w:p>
        </w:tc>
        <w:tc>
          <w:tcPr>
            <w:tcW w:w="3360" w:type="dxa"/>
            <w:noWrap/>
            <w:hideMark/>
          </w:tcPr>
          <w:p w:rsidR="00FE21A7" w:rsidRPr="00FE21A7" w:rsidRDefault="00FE21A7">
            <w:pPr>
              <w:rPr>
                <w:rFonts w:cstheme="minorHAnsi"/>
              </w:rPr>
            </w:pPr>
          </w:p>
        </w:tc>
      </w:tr>
      <w:tr w:rsidR="00FE21A7" w:rsidRPr="00FE21A7" w:rsidTr="00FE21A7">
        <w:trPr>
          <w:trHeight w:val="12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That in school and in wider society they can expect to be treated with respect by others, and that in turn they should show due respect to others, including people in positions of authority and due tolerance of other people’s beliefs.</w:t>
            </w:r>
          </w:p>
        </w:tc>
        <w:tc>
          <w:tcPr>
            <w:tcW w:w="2020" w:type="dxa"/>
            <w:noWrap/>
            <w:hideMark/>
          </w:tcPr>
          <w:p w:rsidR="00FE21A7" w:rsidRPr="00FE21A7" w:rsidRDefault="00FE21A7">
            <w:pPr>
              <w:rPr>
                <w:rFonts w:cstheme="minorHAnsi"/>
              </w:rPr>
            </w:pPr>
            <w:r w:rsidRPr="00FE21A7">
              <w:rPr>
                <w:rFonts w:cstheme="minorHAnsi"/>
              </w:rPr>
              <w:t>7, 8, 9, 10, 11</w:t>
            </w:r>
          </w:p>
        </w:tc>
        <w:tc>
          <w:tcPr>
            <w:tcW w:w="3360" w:type="dxa"/>
            <w:noWrap/>
            <w:hideMark/>
          </w:tcPr>
          <w:p w:rsidR="00FE21A7" w:rsidRPr="00FE21A7" w:rsidRDefault="00FE21A7">
            <w:pPr>
              <w:rPr>
                <w:rFonts w:cstheme="minorHAnsi"/>
              </w:rPr>
            </w:pPr>
          </w:p>
        </w:tc>
      </w:tr>
      <w:tr w:rsidR="00FE21A7" w:rsidRPr="00FE21A7" w:rsidTr="00FE21A7">
        <w:trPr>
          <w:trHeight w:val="9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About different types of bullying (including cyberbullying), the impact of bullying, responsibilities of bystanders to report bullying and how and where to get help.</w:t>
            </w:r>
          </w:p>
        </w:tc>
        <w:tc>
          <w:tcPr>
            <w:tcW w:w="2020" w:type="dxa"/>
            <w:noWrap/>
            <w:hideMark/>
          </w:tcPr>
          <w:p w:rsidR="00FE21A7" w:rsidRPr="00FE21A7" w:rsidRDefault="00FE21A7">
            <w:pPr>
              <w:rPr>
                <w:rFonts w:cstheme="minorHAnsi"/>
              </w:rPr>
            </w:pPr>
            <w:r w:rsidRPr="00FE21A7">
              <w:rPr>
                <w:rFonts w:cstheme="minorHAnsi"/>
              </w:rPr>
              <w:t xml:space="preserve">7, 8, 10, </w:t>
            </w:r>
          </w:p>
        </w:tc>
        <w:tc>
          <w:tcPr>
            <w:tcW w:w="3360" w:type="dxa"/>
            <w:noWrap/>
            <w:hideMark/>
          </w:tcPr>
          <w:p w:rsidR="00FE21A7" w:rsidRPr="00FE21A7" w:rsidRDefault="00FE21A7">
            <w:pPr>
              <w:rPr>
                <w:rFonts w:cstheme="minorHAnsi"/>
              </w:rPr>
            </w:pPr>
            <w:r w:rsidRPr="00FE21A7">
              <w:rPr>
                <w:rFonts w:cstheme="minorHAnsi"/>
              </w:rPr>
              <w:t>ICT</w:t>
            </w: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That some types of behaviour within relationships are criminal, including violent behaviour and coercive control.</w:t>
            </w:r>
          </w:p>
        </w:tc>
        <w:tc>
          <w:tcPr>
            <w:tcW w:w="2020" w:type="dxa"/>
            <w:noWrap/>
            <w:hideMark/>
          </w:tcPr>
          <w:p w:rsidR="00FE21A7" w:rsidRPr="00FE21A7" w:rsidRDefault="00FE21A7">
            <w:pPr>
              <w:rPr>
                <w:rFonts w:cstheme="minorHAnsi"/>
              </w:rPr>
            </w:pPr>
            <w:r w:rsidRPr="00FE21A7">
              <w:rPr>
                <w:rFonts w:cstheme="minorHAnsi"/>
              </w:rPr>
              <w:t>10, 11</w:t>
            </w:r>
          </w:p>
        </w:tc>
        <w:tc>
          <w:tcPr>
            <w:tcW w:w="3360" w:type="dxa"/>
            <w:noWrap/>
            <w:hideMark/>
          </w:tcPr>
          <w:p w:rsidR="00FE21A7" w:rsidRPr="00FE21A7" w:rsidRDefault="00FE21A7">
            <w:pPr>
              <w:rPr>
                <w:rFonts w:cstheme="minorHAnsi"/>
              </w:rPr>
            </w:pP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 xml:space="preserve">What constitutes sexual harassment and sexual violence and why these are always </w:t>
            </w:r>
            <w:proofErr w:type="gramStart"/>
            <w:r w:rsidRPr="00FE21A7">
              <w:rPr>
                <w:rFonts w:cstheme="minorHAnsi"/>
              </w:rPr>
              <w:t>unacceptable.</w:t>
            </w:r>
            <w:proofErr w:type="gramEnd"/>
          </w:p>
        </w:tc>
        <w:tc>
          <w:tcPr>
            <w:tcW w:w="2020" w:type="dxa"/>
            <w:noWrap/>
            <w:hideMark/>
          </w:tcPr>
          <w:p w:rsidR="00FE21A7" w:rsidRPr="00FE21A7" w:rsidRDefault="00FE21A7">
            <w:pPr>
              <w:rPr>
                <w:rFonts w:cstheme="minorHAnsi"/>
              </w:rPr>
            </w:pPr>
            <w:r w:rsidRPr="00FE21A7">
              <w:rPr>
                <w:rFonts w:cstheme="minorHAnsi"/>
              </w:rPr>
              <w:t>8, 11</w:t>
            </w:r>
          </w:p>
        </w:tc>
        <w:tc>
          <w:tcPr>
            <w:tcW w:w="3360" w:type="dxa"/>
            <w:noWrap/>
            <w:hideMark/>
          </w:tcPr>
          <w:p w:rsidR="00FE21A7" w:rsidRPr="00FE21A7" w:rsidRDefault="00FE21A7">
            <w:pPr>
              <w:rPr>
                <w:rFonts w:cstheme="minorHAnsi"/>
              </w:rPr>
            </w:pPr>
          </w:p>
        </w:tc>
      </w:tr>
      <w:tr w:rsidR="00FE21A7" w:rsidRPr="00FE21A7" w:rsidTr="00FE21A7">
        <w:trPr>
          <w:trHeight w:val="1215"/>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The legal rights and responsibilities regarding equality (particularly with reference to the protected characteristics as defined in the Equality Act 2010) and that everyone is unique and equal.</w:t>
            </w:r>
          </w:p>
        </w:tc>
        <w:tc>
          <w:tcPr>
            <w:tcW w:w="2020" w:type="dxa"/>
            <w:noWrap/>
            <w:hideMark/>
          </w:tcPr>
          <w:p w:rsidR="00FE21A7" w:rsidRPr="00FE21A7" w:rsidRDefault="00FE21A7">
            <w:pPr>
              <w:rPr>
                <w:rFonts w:cstheme="minorHAnsi"/>
              </w:rPr>
            </w:pPr>
            <w:r w:rsidRPr="00FE21A7">
              <w:rPr>
                <w:rFonts w:cstheme="minorHAnsi"/>
              </w:rPr>
              <w:t xml:space="preserve">7, 8, 10, </w:t>
            </w:r>
          </w:p>
        </w:tc>
        <w:tc>
          <w:tcPr>
            <w:tcW w:w="3360" w:type="dxa"/>
            <w:noWrap/>
            <w:hideMark/>
          </w:tcPr>
          <w:p w:rsidR="00FE21A7" w:rsidRPr="00FE21A7" w:rsidRDefault="00FE21A7">
            <w:pPr>
              <w:rPr>
                <w:rFonts w:cstheme="minorHAnsi"/>
              </w:rPr>
            </w:pPr>
            <w:r w:rsidRPr="00FE21A7">
              <w:rPr>
                <w:rFonts w:cstheme="minorHAnsi"/>
              </w:rPr>
              <w:t> </w:t>
            </w:r>
          </w:p>
        </w:tc>
      </w:tr>
      <w:tr w:rsidR="00FE21A7" w:rsidRPr="00FE21A7" w:rsidTr="00FE21A7">
        <w:trPr>
          <w:trHeight w:val="900"/>
        </w:trPr>
        <w:tc>
          <w:tcPr>
            <w:tcW w:w="3540" w:type="dxa"/>
            <w:vMerge w:val="restart"/>
            <w:noWrap/>
            <w:hideMark/>
          </w:tcPr>
          <w:p w:rsidR="00FE21A7" w:rsidRPr="00FE21A7" w:rsidRDefault="00FE21A7" w:rsidP="00FE21A7">
            <w:pPr>
              <w:rPr>
                <w:rFonts w:cstheme="minorHAnsi"/>
                <w:b/>
                <w:bCs/>
              </w:rPr>
            </w:pPr>
            <w:r w:rsidRPr="00FE21A7">
              <w:rPr>
                <w:rFonts w:cstheme="minorHAnsi"/>
                <w:b/>
                <w:bCs/>
              </w:rPr>
              <w:t>Online and media</w:t>
            </w:r>
          </w:p>
        </w:tc>
        <w:tc>
          <w:tcPr>
            <w:tcW w:w="5700" w:type="dxa"/>
            <w:hideMark/>
          </w:tcPr>
          <w:p w:rsidR="00FE21A7" w:rsidRPr="00FE21A7" w:rsidRDefault="00FE21A7">
            <w:pPr>
              <w:rPr>
                <w:rFonts w:cstheme="minorHAnsi"/>
              </w:rPr>
            </w:pPr>
            <w:r w:rsidRPr="00FE21A7">
              <w:rPr>
                <w:rFonts w:cstheme="minorHAnsi"/>
              </w:rPr>
              <w:t>Their rights, responsibilities and opportunities online, including that the same expectations of behaviour apply in all contexts, including online.</w:t>
            </w:r>
          </w:p>
        </w:tc>
        <w:tc>
          <w:tcPr>
            <w:tcW w:w="2020" w:type="dxa"/>
            <w:noWrap/>
            <w:hideMark/>
          </w:tcPr>
          <w:p w:rsidR="00FE21A7" w:rsidRPr="00FE21A7" w:rsidRDefault="00FE21A7">
            <w:pPr>
              <w:rPr>
                <w:rFonts w:cstheme="minorHAnsi"/>
              </w:rPr>
            </w:pPr>
            <w:r w:rsidRPr="00FE21A7">
              <w:rPr>
                <w:rFonts w:cstheme="minorHAnsi"/>
              </w:rPr>
              <w:t>7, 8, 9, 10, 11</w:t>
            </w:r>
          </w:p>
        </w:tc>
        <w:tc>
          <w:tcPr>
            <w:tcW w:w="3360" w:type="dxa"/>
            <w:noWrap/>
            <w:hideMark/>
          </w:tcPr>
          <w:p w:rsidR="00FE21A7" w:rsidRPr="00FE21A7" w:rsidRDefault="00FE21A7">
            <w:pPr>
              <w:rPr>
                <w:rFonts w:cstheme="minorHAnsi"/>
              </w:rPr>
            </w:pPr>
            <w:r w:rsidRPr="00FE21A7">
              <w:rPr>
                <w:rFonts w:cstheme="minorHAnsi"/>
              </w:rPr>
              <w:t>ICT</w:t>
            </w:r>
          </w:p>
        </w:tc>
      </w:tr>
      <w:tr w:rsidR="00FE21A7" w:rsidRPr="00FE21A7" w:rsidTr="00FE21A7">
        <w:trPr>
          <w:trHeight w:val="12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 xml:space="preserve">About online risks, including that any material someone provides to another has the potential to </w:t>
            </w:r>
            <w:proofErr w:type="gramStart"/>
            <w:r w:rsidRPr="00FE21A7">
              <w:rPr>
                <w:rFonts w:cstheme="minorHAnsi"/>
              </w:rPr>
              <w:t>be shared</w:t>
            </w:r>
            <w:proofErr w:type="gramEnd"/>
            <w:r w:rsidRPr="00FE21A7">
              <w:rPr>
                <w:rFonts w:cstheme="minorHAnsi"/>
              </w:rPr>
              <w:t xml:space="preserve"> online and the difficulty of removing potentially compromising material placed online.</w:t>
            </w:r>
          </w:p>
        </w:tc>
        <w:tc>
          <w:tcPr>
            <w:tcW w:w="2020" w:type="dxa"/>
            <w:noWrap/>
            <w:hideMark/>
          </w:tcPr>
          <w:p w:rsidR="00FE21A7" w:rsidRPr="00FE21A7" w:rsidRDefault="00FE21A7">
            <w:pPr>
              <w:rPr>
                <w:rFonts w:cstheme="minorHAnsi"/>
              </w:rPr>
            </w:pPr>
            <w:r w:rsidRPr="00FE21A7">
              <w:rPr>
                <w:rFonts w:cstheme="minorHAnsi"/>
              </w:rPr>
              <w:t>8, 9, 10, 11</w:t>
            </w:r>
          </w:p>
        </w:tc>
        <w:tc>
          <w:tcPr>
            <w:tcW w:w="3360" w:type="dxa"/>
            <w:noWrap/>
            <w:hideMark/>
          </w:tcPr>
          <w:p w:rsidR="00FE21A7" w:rsidRPr="00FE21A7" w:rsidRDefault="00FE21A7">
            <w:pPr>
              <w:rPr>
                <w:rFonts w:cstheme="minorHAnsi"/>
              </w:rPr>
            </w:pPr>
            <w:r w:rsidRPr="00FE21A7">
              <w:rPr>
                <w:rFonts w:cstheme="minorHAnsi"/>
              </w:rPr>
              <w:t>ICT</w:t>
            </w:r>
          </w:p>
        </w:tc>
      </w:tr>
      <w:tr w:rsidR="00FE21A7" w:rsidRPr="00FE21A7" w:rsidTr="00FE21A7">
        <w:trPr>
          <w:trHeight w:val="9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 xml:space="preserve">Not to provide material to others that they would not want shared further and not to share personal material which </w:t>
            </w:r>
            <w:proofErr w:type="gramStart"/>
            <w:r w:rsidRPr="00FE21A7">
              <w:rPr>
                <w:rFonts w:cstheme="minorHAnsi"/>
              </w:rPr>
              <w:t>is sent</w:t>
            </w:r>
            <w:proofErr w:type="gramEnd"/>
            <w:r w:rsidRPr="00FE21A7">
              <w:rPr>
                <w:rFonts w:cstheme="minorHAnsi"/>
              </w:rPr>
              <w:t xml:space="preserve"> to them.</w:t>
            </w:r>
          </w:p>
        </w:tc>
        <w:tc>
          <w:tcPr>
            <w:tcW w:w="2020" w:type="dxa"/>
            <w:noWrap/>
            <w:hideMark/>
          </w:tcPr>
          <w:p w:rsidR="00FE21A7" w:rsidRPr="00FE21A7" w:rsidRDefault="00FE21A7">
            <w:pPr>
              <w:rPr>
                <w:rFonts w:cstheme="minorHAnsi"/>
              </w:rPr>
            </w:pPr>
            <w:r w:rsidRPr="00FE21A7">
              <w:rPr>
                <w:rFonts w:cstheme="minorHAnsi"/>
              </w:rPr>
              <w:t>8, 9, 10, 11</w:t>
            </w:r>
          </w:p>
        </w:tc>
        <w:tc>
          <w:tcPr>
            <w:tcW w:w="3360" w:type="dxa"/>
            <w:noWrap/>
            <w:hideMark/>
          </w:tcPr>
          <w:p w:rsidR="00FE21A7" w:rsidRPr="00FE21A7" w:rsidRDefault="00FE21A7">
            <w:pPr>
              <w:rPr>
                <w:rFonts w:cstheme="minorHAnsi"/>
              </w:rPr>
            </w:pPr>
            <w:r w:rsidRPr="00FE21A7">
              <w:rPr>
                <w:rFonts w:cstheme="minorHAnsi"/>
              </w:rPr>
              <w:t>ICT</w:t>
            </w: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What to do and where to get support to report material or manage issues online.</w:t>
            </w:r>
          </w:p>
        </w:tc>
        <w:tc>
          <w:tcPr>
            <w:tcW w:w="2020" w:type="dxa"/>
            <w:noWrap/>
            <w:hideMark/>
          </w:tcPr>
          <w:p w:rsidR="00FE21A7" w:rsidRPr="00FE21A7" w:rsidRDefault="00FE21A7">
            <w:pPr>
              <w:rPr>
                <w:rFonts w:cstheme="minorHAnsi"/>
              </w:rPr>
            </w:pPr>
            <w:r w:rsidRPr="00FE21A7">
              <w:rPr>
                <w:rFonts w:cstheme="minorHAnsi"/>
              </w:rPr>
              <w:t>7, 8, 9, 10, 11</w:t>
            </w:r>
          </w:p>
        </w:tc>
        <w:tc>
          <w:tcPr>
            <w:tcW w:w="3360" w:type="dxa"/>
            <w:noWrap/>
            <w:hideMark/>
          </w:tcPr>
          <w:p w:rsidR="00FE21A7" w:rsidRPr="00FE21A7" w:rsidRDefault="00FE21A7">
            <w:pPr>
              <w:rPr>
                <w:rFonts w:cstheme="minorHAnsi"/>
              </w:rPr>
            </w:pPr>
            <w:r w:rsidRPr="00FE21A7">
              <w:rPr>
                <w:rFonts w:cstheme="minorHAnsi"/>
              </w:rPr>
              <w:t>ICT</w:t>
            </w:r>
          </w:p>
        </w:tc>
      </w:tr>
      <w:tr w:rsidR="00FE21A7" w:rsidRPr="00FE21A7" w:rsidTr="00FE21A7">
        <w:trPr>
          <w:trHeight w:val="300"/>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The impact of viewing harmful content.</w:t>
            </w:r>
          </w:p>
        </w:tc>
        <w:tc>
          <w:tcPr>
            <w:tcW w:w="2020" w:type="dxa"/>
            <w:noWrap/>
            <w:hideMark/>
          </w:tcPr>
          <w:p w:rsidR="00FE21A7" w:rsidRPr="00FE21A7" w:rsidRDefault="00FE21A7">
            <w:pPr>
              <w:rPr>
                <w:rFonts w:cstheme="minorHAnsi"/>
              </w:rPr>
            </w:pPr>
            <w:r w:rsidRPr="00FE21A7">
              <w:rPr>
                <w:rFonts w:cstheme="minorHAnsi"/>
              </w:rPr>
              <w:t xml:space="preserve">8, 9, 10, </w:t>
            </w:r>
          </w:p>
        </w:tc>
        <w:tc>
          <w:tcPr>
            <w:tcW w:w="3360" w:type="dxa"/>
            <w:noWrap/>
            <w:hideMark/>
          </w:tcPr>
          <w:p w:rsidR="00FE21A7" w:rsidRPr="00FE21A7" w:rsidRDefault="00FE21A7">
            <w:pPr>
              <w:rPr>
                <w:rFonts w:cstheme="minorHAnsi"/>
              </w:rPr>
            </w:pPr>
          </w:p>
        </w:tc>
      </w:tr>
      <w:tr w:rsidR="00FE21A7" w:rsidRPr="00FE21A7" w:rsidTr="00FE21A7">
        <w:trPr>
          <w:trHeight w:val="15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That specifically sexually explicit material e.g. pornography presents a distorted picture of sexual behaviours, can damage the way people see themselves in relation to others and negatively affect how they behave towards sexual partners.</w:t>
            </w:r>
          </w:p>
        </w:tc>
        <w:tc>
          <w:tcPr>
            <w:tcW w:w="2020" w:type="dxa"/>
            <w:noWrap/>
            <w:hideMark/>
          </w:tcPr>
          <w:p w:rsidR="00FE21A7" w:rsidRPr="00FE21A7" w:rsidRDefault="00FE21A7">
            <w:pPr>
              <w:rPr>
                <w:rFonts w:cstheme="minorHAnsi"/>
              </w:rPr>
            </w:pPr>
            <w:r w:rsidRPr="00FE21A7">
              <w:rPr>
                <w:rFonts w:cstheme="minorHAnsi"/>
              </w:rPr>
              <w:t>10, 11</w:t>
            </w:r>
          </w:p>
        </w:tc>
        <w:tc>
          <w:tcPr>
            <w:tcW w:w="3360" w:type="dxa"/>
            <w:noWrap/>
            <w:hideMark/>
          </w:tcPr>
          <w:p w:rsidR="00FE21A7" w:rsidRPr="00FE21A7" w:rsidRDefault="00FE21A7">
            <w:pPr>
              <w:rPr>
                <w:rFonts w:cstheme="minorHAnsi"/>
              </w:rPr>
            </w:pPr>
          </w:p>
        </w:tc>
      </w:tr>
      <w:tr w:rsidR="00FE21A7" w:rsidRPr="00FE21A7" w:rsidTr="00FE21A7">
        <w:trPr>
          <w:trHeight w:val="9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 xml:space="preserve">That sharing and viewing indecent images of children (including those created by children) is a criminal </w:t>
            </w:r>
            <w:proofErr w:type="gramStart"/>
            <w:r w:rsidRPr="00FE21A7">
              <w:rPr>
                <w:rFonts w:cstheme="minorHAnsi"/>
              </w:rPr>
              <w:t>offence which</w:t>
            </w:r>
            <w:proofErr w:type="gramEnd"/>
            <w:r w:rsidRPr="00FE21A7">
              <w:rPr>
                <w:rFonts w:cstheme="minorHAnsi"/>
              </w:rPr>
              <w:t xml:space="preserve"> carries severe penalties including jail.</w:t>
            </w:r>
          </w:p>
        </w:tc>
        <w:tc>
          <w:tcPr>
            <w:tcW w:w="2020" w:type="dxa"/>
            <w:noWrap/>
            <w:hideMark/>
          </w:tcPr>
          <w:p w:rsidR="00FE21A7" w:rsidRPr="00FE21A7" w:rsidRDefault="00FE21A7">
            <w:pPr>
              <w:rPr>
                <w:rFonts w:cstheme="minorHAnsi"/>
              </w:rPr>
            </w:pPr>
            <w:r w:rsidRPr="00FE21A7">
              <w:rPr>
                <w:rFonts w:cstheme="minorHAnsi"/>
              </w:rPr>
              <w:t>8, 9, 10, 11</w:t>
            </w:r>
          </w:p>
        </w:tc>
        <w:tc>
          <w:tcPr>
            <w:tcW w:w="3360" w:type="dxa"/>
            <w:noWrap/>
            <w:hideMark/>
          </w:tcPr>
          <w:p w:rsidR="00FE21A7" w:rsidRPr="00FE21A7" w:rsidRDefault="00FE21A7">
            <w:pPr>
              <w:rPr>
                <w:rFonts w:cstheme="minorHAnsi"/>
              </w:rPr>
            </w:pPr>
          </w:p>
        </w:tc>
      </w:tr>
      <w:tr w:rsidR="00FE21A7" w:rsidRPr="00FE21A7" w:rsidTr="00FE21A7">
        <w:trPr>
          <w:trHeight w:val="615"/>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 xml:space="preserve">How information and data </w:t>
            </w:r>
            <w:proofErr w:type="gramStart"/>
            <w:r w:rsidRPr="00FE21A7">
              <w:rPr>
                <w:rFonts w:cstheme="minorHAnsi"/>
              </w:rPr>
              <w:t>is generated, collected, shared and used online</w:t>
            </w:r>
            <w:proofErr w:type="gramEnd"/>
            <w:r w:rsidRPr="00FE21A7">
              <w:rPr>
                <w:rFonts w:cstheme="minorHAnsi"/>
              </w:rPr>
              <w:t>.</w:t>
            </w:r>
          </w:p>
        </w:tc>
        <w:tc>
          <w:tcPr>
            <w:tcW w:w="2020" w:type="dxa"/>
            <w:noWrap/>
            <w:hideMark/>
          </w:tcPr>
          <w:p w:rsidR="00FE21A7" w:rsidRPr="00FE21A7" w:rsidRDefault="00FE21A7">
            <w:pPr>
              <w:rPr>
                <w:rFonts w:cstheme="minorHAnsi"/>
              </w:rPr>
            </w:pPr>
            <w:r w:rsidRPr="00FE21A7">
              <w:rPr>
                <w:rFonts w:cstheme="minorHAnsi"/>
              </w:rPr>
              <w:t>8, 10</w:t>
            </w:r>
          </w:p>
        </w:tc>
        <w:tc>
          <w:tcPr>
            <w:tcW w:w="3360" w:type="dxa"/>
            <w:noWrap/>
            <w:hideMark/>
          </w:tcPr>
          <w:p w:rsidR="00FE21A7" w:rsidRPr="00FE21A7" w:rsidRDefault="00FE21A7">
            <w:pPr>
              <w:rPr>
                <w:rFonts w:cstheme="minorHAnsi"/>
              </w:rPr>
            </w:pPr>
            <w:r w:rsidRPr="00FE21A7">
              <w:rPr>
                <w:rFonts w:cstheme="minorHAnsi"/>
              </w:rPr>
              <w:t>ICT</w:t>
            </w:r>
          </w:p>
        </w:tc>
      </w:tr>
      <w:tr w:rsidR="00FE21A7" w:rsidRPr="00FE21A7" w:rsidTr="00FE21A7">
        <w:trPr>
          <w:trHeight w:val="1500"/>
        </w:trPr>
        <w:tc>
          <w:tcPr>
            <w:tcW w:w="3540" w:type="dxa"/>
            <w:vMerge w:val="restart"/>
            <w:noWrap/>
            <w:hideMark/>
          </w:tcPr>
          <w:p w:rsidR="00FE21A7" w:rsidRPr="00FE21A7" w:rsidRDefault="00FE21A7" w:rsidP="00FE21A7">
            <w:pPr>
              <w:rPr>
                <w:rFonts w:cstheme="minorHAnsi"/>
                <w:b/>
                <w:bCs/>
              </w:rPr>
            </w:pPr>
            <w:r w:rsidRPr="00FE21A7">
              <w:rPr>
                <w:rFonts w:cstheme="minorHAnsi"/>
                <w:b/>
                <w:bCs/>
              </w:rPr>
              <w:t>Being safe</w:t>
            </w:r>
          </w:p>
        </w:tc>
        <w:tc>
          <w:tcPr>
            <w:tcW w:w="5700" w:type="dxa"/>
            <w:hideMark/>
          </w:tcPr>
          <w:p w:rsidR="00FE21A7" w:rsidRPr="00FE21A7" w:rsidRDefault="00FE21A7">
            <w:pPr>
              <w:rPr>
                <w:rFonts w:cstheme="minorHAnsi"/>
              </w:rPr>
            </w:pPr>
            <w:r w:rsidRPr="00FE21A7">
              <w:rPr>
                <w:rFonts w:cstheme="minorHAnsi"/>
              </w:rPr>
              <w:t>The concepts of, and laws relating to, sexual consent, sexual exploitation, abuse, grooming, coercion, harassment, rape, domestic abuse, forced marriage, honour-based violence and FGM, and how these can affect current and future relationships.</w:t>
            </w:r>
          </w:p>
        </w:tc>
        <w:tc>
          <w:tcPr>
            <w:tcW w:w="2020" w:type="dxa"/>
            <w:noWrap/>
            <w:hideMark/>
          </w:tcPr>
          <w:p w:rsidR="00FE21A7" w:rsidRPr="00FE21A7" w:rsidRDefault="00FE21A7">
            <w:pPr>
              <w:rPr>
                <w:rFonts w:cstheme="minorHAnsi"/>
              </w:rPr>
            </w:pPr>
            <w:r w:rsidRPr="00FE21A7">
              <w:rPr>
                <w:rFonts w:cstheme="minorHAnsi"/>
              </w:rPr>
              <w:t>7, 8, 9, 19, 11</w:t>
            </w:r>
          </w:p>
        </w:tc>
        <w:tc>
          <w:tcPr>
            <w:tcW w:w="3360" w:type="dxa"/>
            <w:noWrap/>
            <w:hideMark/>
          </w:tcPr>
          <w:p w:rsidR="00FE21A7" w:rsidRPr="00FE21A7" w:rsidRDefault="00FE21A7">
            <w:pPr>
              <w:rPr>
                <w:rFonts w:cstheme="minorHAnsi"/>
              </w:rPr>
            </w:pPr>
            <w:r w:rsidRPr="00FE21A7">
              <w:rPr>
                <w:rFonts w:cstheme="minorHAnsi"/>
              </w:rPr>
              <w:t> </w:t>
            </w:r>
          </w:p>
        </w:tc>
      </w:tr>
      <w:tr w:rsidR="00FE21A7" w:rsidRPr="00FE21A7" w:rsidTr="00FE21A7">
        <w:trPr>
          <w:trHeight w:val="1215"/>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 xml:space="preserve">How people can actively communicate and recognise consent from others, including sexual consent, and how and when consent </w:t>
            </w:r>
            <w:proofErr w:type="gramStart"/>
            <w:r w:rsidRPr="00FE21A7">
              <w:rPr>
                <w:rFonts w:cstheme="minorHAnsi"/>
              </w:rPr>
              <w:t>can be withdrawn</w:t>
            </w:r>
            <w:proofErr w:type="gramEnd"/>
            <w:r w:rsidRPr="00FE21A7">
              <w:rPr>
                <w:rFonts w:cstheme="minorHAnsi"/>
              </w:rPr>
              <w:t xml:space="preserve"> (in all contexts, including online).</w:t>
            </w:r>
          </w:p>
        </w:tc>
        <w:tc>
          <w:tcPr>
            <w:tcW w:w="2020" w:type="dxa"/>
            <w:noWrap/>
            <w:hideMark/>
          </w:tcPr>
          <w:p w:rsidR="00FE21A7" w:rsidRPr="00FE21A7" w:rsidRDefault="00FE21A7">
            <w:pPr>
              <w:rPr>
                <w:rFonts w:cstheme="minorHAnsi"/>
              </w:rPr>
            </w:pPr>
            <w:r w:rsidRPr="00FE21A7">
              <w:rPr>
                <w:rFonts w:cstheme="minorHAnsi"/>
              </w:rPr>
              <w:t>7, 8, 9, 10, 11</w:t>
            </w:r>
          </w:p>
        </w:tc>
        <w:tc>
          <w:tcPr>
            <w:tcW w:w="3360" w:type="dxa"/>
            <w:noWrap/>
            <w:hideMark/>
          </w:tcPr>
          <w:p w:rsidR="00FE21A7" w:rsidRPr="00FE21A7" w:rsidRDefault="00FE21A7">
            <w:pPr>
              <w:rPr>
                <w:rFonts w:cstheme="minorHAnsi"/>
              </w:rPr>
            </w:pPr>
            <w:r w:rsidRPr="00FE21A7">
              <w:rPr>
                <w:rFonts w:cstheme="minorHAnsi"/>
              </w:rPr>
              <w:t> </w:t>
            </w:r>
          </w:p>
        </w:tc>
      </w:tr>
      <w:tr w:rsidR="00FE21A7" w:rsidRPr="00FE21A7" w:rsidTr="00FE21A7">
        <w:trPr>
          <w:trHeight w:val="1200"/>
        </w:trPr>
        <w:tc>
          <w:tcPr>
            <w:tcW w:w="3540" w:type="dxa"/>
            <w:vMerge w:val="restart"/>
            <w:hideMark/>
          </w:tcPr>
          <w:p w:rsidR="00FE21A7" w:rsidRPr="00FE21A7" w:rsidRDefault="00FE21A7" w:rsidP="00FE21A7">
            <w:pPr>
              <w:rPr>
                <w:rFonts w:cstheme="minorHAnsi"/>
                <w:b/>
                <w:bCs/>
              </w:rPr>
            </w:pPr>
            <w:r w:rsidRPr="00FE21A7">
              <w:rPr>
                <w:rFonts w:cstheme="minorHAnsi"/>
                <w:b/>
                <w:bCs/>
              </w:rPr>
              <w:t>Intimate and sexual relationships, including sexual health</w:t>
            </w:r>
          </w:p>
        </w:tc>
        <w:tc>
          <w:tcPr>
            <w:tcW w:w="5700" w:type="dxa"/>
            <w:hideMark/>
          </w:tcPr>
          <w:p w:rsidR="00FE21A7" w:rsidRPr="00FE21A7" w:rsidRDefault="00FE21A7">
            <w:pPr>
              <w:rPr>
                <w:rFonts w:cstheme="minorHAnsi"/>
              </w:rPr>
            </w:pPr>
            <w:r w:rsidRPr="00FE21A7">
              <w:rPr>
                <w:rFonts w:cstheme="minorHAnsi"/>
              </w:rPr>
              <w:t>How to recognise the characteristics and positive aspects of healthy one-to-one intimate relationships, which include mutual respect, consent, loyalty, trust, shared interests and outlook, sex and friendship.</w:t>
            </w:r>
          </w:p>
        </w:tc>
        <w:tc>
          <w:tcPr>
            <w:tcW w:w="2020" w:type="dxa"/>
            <w:noWrap/>
            <w:hideMark/>
          </w:tcPr>
          <w:p w:rsidR="00FE21A7" w:rsidRPr="00FE21A7" w:rsidRDefault="00FE21A7">
            <w:pPr>
              <w:rPr>
                <w:rFonts w:cstheme="minorHAnsi"/>
              </w:rPr>
            </w:pPr>
            <w:r w:rsidRPr="00FE21A7">
              <w:rPr>
                <w:rFonts w:cstheme="minorHAnsi"/>
              </w:rPr>
              <w:t>7, 8, 9, 10, 11</w:t>
            </w:r>
          </w:p>
        </w:tc>
        <w:tc>
          <w:tcPr>
            <w:tcW w:w="3360" w:type="dxa"/>
            <w:noWrap/>
            <w:hideMark/>
          </w:tcPr>
          <w:p w:rsidR="00FE21A7" w:rsidRPr="00FE21A7" w:rsidRDefault="00FE21A7">
            <w:pPr>
              <w:rPr>
                <w:rFonts w:cstheme="minorHAnsi"/>
              </w:rPr>
            </w:pPr>
            <w:r w:rsidRPr="00FE21A7">
              <w:rPr>
                <w:rFonts w:cstheme="minorHAnsi"/>
              </w:rPr>
              <w:t> </w:t>
            </w:r>
          </w:p>
        </w:tc>
      </w:tr>
      <w:tr w:rsidR="00FE21A7" w:rsidRPr="00FE21A7" w:rsidTr="00FE21A7">
        <w:trPr>
          <w:trHeight w:val="12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 xml:space="preserve">That all aspects of health </w:t>
            </w:r>
            <w:proofErr w:type="gramStart"/>
            <w:r w:rsidRPr="00FE21A7">
              <w:rPr>
                <w:rFonts w:cstheme="minorHAnsi"/>
              </w:rPr>
              <w:t>can be affected</w:t>
            </w:r>
            <w:proofErr w:type="gramEnd"/>
            <w:r w:rsidRPr="00FE21A7">
              <w:rPr>
                <w:rFonts w:cstheme="minorHAnsi"/>
              </w:rPr>
              <w:t xml:space="preserve"> by choices they make in sex and relationships, positively or negatively, e.g. physical, emotional, mental, sexual and reproductive health and wellbeing.</w:t>
            </w:r>
          </w:p>
        </w:tc>
        <w:tc>
          <w:tcPr>
            <w:tcW w:w="2020" w:type="dxa"/>
            <w:noWrap/>
            <w:hideMark/>
          </w:tcPr>
          <w:p w:rsidR="00FE21A7" w:rsidRPr="00FE21A7" w:rsidRDefault="00FE21A7">
            <w:pPr>
              <w:rPr>
                <w:rFonts w:cstheme="minorHAnsi"/>
              </w:rPr>
            </w:pPr>
            <w:r w:rsidRPr="00FE21A7">
              <w:rPr>
                <w:rFonts w:cstheme="minorHAnsi"/>
              </w:rPr>
              <w:t>8, 9, 10, 11</w:t>
            </w:r>
          </w:p>
        </w:tc>
        <w:tc>
          <w:tcPr>
            <w:tcW w:w="3360" w:type="dxa"/>
            <w:noWrap/>
            <w:hideMark/>
          </w:tcPr>
          <w:p w:rsidR="00FE21A7" w:rsidRPr="00FE21A7" w:rsidRDefault="00FE21A7">
            <w:pPr>
              <w:rPr>
                <w:rFonts w:cstheme="minorHAnsi"/>
              </w:rPr>
            </w:pPr>
            <w:r w:rsidRPr="00FE21A7">
              <w:rPr>
                <w:rFonts w:cstheme="minorHAnsi"/>
              </w:rPr>
              <w:t>Science</w:t>
            </w:r>
          </w:p>
        </w:tc>
      </w:tr>
      <w:tr w:rsidR="00FE21A7" w:rsidRPr="00FE21A7" w:rsidTr="00FE21A7">
        <w:trPr>
          <w:trHeight w:val="9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The facts about reproductive health, including fertility, and the potential impact of lifestyle on fertility for men and women and menopause.</w:t>
            </w:r>
          </w:p>
        </w:tc>
        <w:tc>
          <w:tcPr>
            <w:tcW w:w="2020" w:type="dxa"/>
            <w:noWrap/>
            <w:hideMark/>
          </w:tcPr>
          <w:p w:rsidR="00FE21A7" w:rsidRPr="00FE21A7" w:rsidRDefault="00FE21A7">
            <w:pPr>
              <w:rPr>
                <w:rFonts w:cstheme="minorHAnsi"/>
              </w:rPr>
            </w:pPr>
            <w:r w:rsidRPr="00FE21A7">
              <w:rPr>
                <w:rFonts w:cstheme="minorHAnsi"/>
              </w:rPr>
              <w:t>11</w:t>
            </w:r>
          </w:p>
        </w:tc>
        <w:tc>
          <w:tcPr>
            <w:tcW w:w="3360" w:type="dxa"/>
            <w:noWrap/>
            <w:hideMark/>
          </w:tcPr>
          <w:p w:rsidR="00FE21A7" w:rsidRPr="00FE21A7" w:rsidRDefault="00FE21A7">
            <w:pPr>
              <w:rPr>
                <w:rFonts w:cstheme="minorHAnsi"/>
              </w:rPr>
            </w:pPr>
            <w:r w:rsidRPr="00FE21A7">
              <w:rPr>
                <w:rFonts w:cstheme="minorHAnsi"/>
              </w:rPr>
              <w:t>Science</w:t>
            </w:r>
          </w:p>
        </w:tc>
      </w:tr>
      <w:tr w:rsidR="00FE21A7" w:rsidRPr="00FE21A7" w:rsidTr="00FE21A7">
        <w:trPr>
          <w:trHeight w:val="9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That there are a range of strategies for identifying and managing sexual pressure, including understanding peer pressure, resisting pressure and not pressurising others.</w:t>
            </w:r>
          </w:p>
        </w:tc>
        <w:tc>
          <w:tcPr>
            <w:tcW w:w="2020" w:type="dxa"/>
            <w:noWrap/>
            <w:hideMark/>
          </w:tcPr>
          <w:p w:rsidR="00FE21A7" w:rsidRPr="00FE21A7" w:rsidRDefault="00FE21A7">
            <w:pPr>
              <w:rPr>
                <w:rFonts w:cstheme="minorHAnsi"/>
              </w:rPr>
            </w:pPr>
            <w:r w:rsidRPr="00FE21A7">
              <w:rPr>
                <w:rFonts w:cstheme="minorHAnsi"/>
              </w:rPr>
              <w:t>8, 9, 10</w:t>
            </w:r>
          </w:p>
        </w:tc>
        <w:tc>
          <w:tcPr>
            <w:tcW w:w="3360" w:type="dxa"/>
            <w:noWrap/>
            <w:hideMark/>
          </w:tcPr>
          <w:p w:rsidR="00FE21A7" w:rsidRPr="00FE21A7" w:rsidRDefault="00FE21A7">
            <w:pPr>
              <w:rPr>
                <w:rFonts w:cstheme="minorHAnsi"/>
              </w:rPr>
            </w:pP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That they have a choice to delay sex or to enjoy intimacy without sex.</w:t>
            </w:r>
          </w:p>
        </w:tc>
        <w:tc>
          <w:tcPr>
            <w:tcW w:w="2020" w:type="dxa"/>
            <w:noWrap/>
            <w:hideMark/>
          </w:tcPr>
          <w:p w:rsidR="00FE21A7" w:rsidRPr="00FE21A7" w:rsidRDefault="00FE21A7">
            <w:pPr>
              <w:rPr>
                <w:rFonts w:cstheme="minorHAnsi"/>
              </w:rPr>
            </w:pPr>
            <w:r w:rsidRPr="00FE21A7">
              <w:rPr>
                <w:rFonts w:cstheme="minorHAnsi"/>
              </w:rPr>
              <w:t>9, 10</w:t>
            </w:r>
          </w:p>
        </w:tc>
        <w:tc>
          <w:tcPr>
            <w:tcW w:w="3360" w:type="dxa"/>
            <w:noWrap/>
            <w:hideMark/>
          </w:tcPr>
          <w:p w:rsidR="00FE21A7" w:rsidRPr="00FE21A7" w:rsidRDefault="00FE21A7">
            <w:pPr>
              <w:rPr>
                <w:rFonts w:cstheme="minorHAnsi"/>
              </w:rPr>
            </w:pP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The facts about the full range of contraceptive choices, efficacy and options available.</w:t>
            </w:r>
          </w:p>
        </w:tc>
        <w:tc>
          <w:tcPr>
            <w:tcW w:w="2020" w:type="dxa"/>
            <w:noWrap/>
            <w:hideMark/>
          </w:tcPr>
          <w:p w:rsidR="00FE21A7" w:rsidRPr="00FE21A7" w:rsidRDefault="00FE21A7">
            <w:pPr>
              <w:rPr>
                <w:rFonts w:cstheme="minorHAnsi"/>
              </w:rPr>
            </w:pPr>
            <w:r w:rsidRPr="00FE21A7">
              <w:rPr>
                <w:rFonts w:cstheme="minorHAnsi"/>
              </w:rPr>
              <w:t>8, 9, 10, 11</w:t>
            </w:r>
          </w:p>
        </w:tc>
        <w:tc>
          <w:tcPr>
            <w:tcW w:w="3360" w:type="dxa"/>
            <w:noWrap/>
            <w:hideMark/>
          </w:tcPr>
          <w:p w:rsidR="00FE21A7" w:rsidRPr="00FE21A7" w:rsidRDefault="00FE21A7">
            <w:pPr>
              <w:rPr>
                <w:rFonts w:cstheme="minorHAnsi"/>
              </w:rPr>
            </w:pPr>
          </w:p>
        </w:tc>
      </w:tr>
      <w:tr w:rsidR="00FE21A7" w:rsidRPr="00FE21A7" w:rsidTr="00FE21A7">
        <w:trPr>
          <w:trHeight w:val="300"/>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The facts around pregnancy including miscarriage.</w:t>
            </w:r>
          </w:p>
        </w:tc>
        <w:tc>
          <w:tcPr>
            <w:tcW w:w="2020" w:type="dxa"/>
            <w:noWrap/>
            <w:hideMark/>
          </w:tcPr>
          <w:p w:rsidR="00FE21A7" w:rsidRPr="00FE21A7" w:rsidRDefault="00FE21A7">
            <w:pPr>
              <w:rPr>
                <w:rFonts w:cstheme="minorHAnsi"/>
              </w:rPr>
            </w:pPr>
            <w:r w:rsidRPr="00FE21A7">
              <w:rPr>
                <w:rFonts w:cstheme="minorHAnsi"/>
              </w:rPr>
              <w:t>11</w:t>
            </w:r>
          </w:p>
        </w:tc>
        <w:tc>
          <w:tcPr>
            <w:tcW w:w="3360" w:type="dxa"/>
            <w:noWrap/>
            <w:hideMark/>
          </w:tcPr>
          <w:p w:rsidR="00FE21A7" w:rsidRPr="00FE21A7" w:rsidRDefault="00FE21A7">
            <w:pPr>
              <w:rPr>
                <w:rFonts w:cstheme="minorHAnsi"/>
              </w:rPr>
            </w:pPr>
          </w:p>
        </w:tc>
      </w:tr>
      <w:tr w:rsidR="00FE21A7" w:rsidRPr="00FE21A7" w:rsidTr="00FE21A7">
        <w:trPr>
          <w:trHeight w:val="12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That there are choices in relation to pregnancy (with medically and legally accurate, impartial information on all options, including keeping the baby, adoption, abortion and where to get further help).</w:t>
            </w:r>
          </w:p>
        </w:tc>
        <w:tc>
          <w:tcPr>
            <w:tcW w:w="2020" w:type="dxa"/>
            <w:noWrap/>
            <w:hideMark/>
          </w:tcPr>
          <w:p w:rsidR="00FE21A7" w:rsidRPr="00FE21A7" w:rsidRDefault="00FE21A7">
            <w:pPr>
              <w:rPr>
                <w:rFonts w:cstheme="minorHAnsi"/>
              </w:rPr>
            </w:pPr>
            <w:r w:rsidRPr="00FE21A7">
              <w:rPr>
                <w:rFonts w:cstheme="minorHAnsi"/>
              </w:rPr>
              <w:t>11</w:t>
            </w:r>
          </w:p>
        </w:tc>
        <w:tc>
          <w:tcPr>
            <w:tcW w:w="3360" w:type="dxa"/>
            <w:noWrap/>
            <w:hideMark/>
          </w:tcPr>
          <w:p w:rsidR="00FE21A7" w:rsidRPr="00FE21A7" w:rsidRDefault="00FE21A7">
            <w:pPr>
              <w:rPr>
                <w:rFonts w:cstheme="minorHAnsi"/>
              </w:rPr>
            </w:pPr>
          </w:p>
        </w:tc>
      </w:tr>
      <w:tr w:rsidR="00FE21A7" w:rsidRPr="00FE21A7" w:rsidTr="00FE21A7">
        <w:trPr>
          <w:trHeight w:val="12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 xml:space="preserve">How the different sexually transmitted infections (STIs), including HIV/AIDs, </w:t>
            </w:r>
            <w:proofErr w:type="gramStart"/>
            <w:r w:rsidRPr="00FE21A7">
              <w:rPr>
                <w:rFonts w:cstheme="minorHAnsi"/>
              </w:rPr>
              <w:t>are transmitted</w:t>
            </w:r>
            <w:proofErr w:type="gramEnd"/>
            <w:r w:rsidRPr="00FE21A7">
              <w:rPr>
                <w:rFonts w:cstheme="minorHAnsi"/>
              </w:rPr>
              <w:t>, how risk can be reduced through safer sex (including through condom use) and the importance of and facts about testing.</w:t>
            </w:r>
          </w:p>
        </w:tc>
        <w:tc>
          <w:tcPr>
            <w:tcW w:w="2020" w:type="dxa"/>
            <w:noWrap/>
            <w:hideMark/>
          </w:tcPr>
          <w:p w:rsidR="00FE21A7" w:rsidRPr="00FE21A7" w:rsidRDefault="00FE21A7">
            <w:pPr>
              <w:rPr>
                <w:rFonts w:cstheme="minorHAnsi"/>
              </w:rPr>
            </w:pPr>
            <w:r w:rsidRPr="00FE21A7">
              <w:rPr>
                <w:rFonts w:cstheme="minorHAnsi"/>
              </w:rPr>
              <w:t>9, 11</w:t>
            </w:r>
          </w:p>
        </w:tc>
        <w:tc>
          <w:tcPr>
            <w:tcW w:w="3360" w:type="dxa"/>
            <w:noWrap/>
            <w:hideMark/>
          </w:tcPr>
          <w:p w:rsidR="00FE21A7" w:rsidRPr="00FE21A7" w:rsidRDefault="00FE21A7">
            <w:pPr>
              <w:rPr>
                <w:rFonts w:cstheme="minorHAnsi"/>
              </w:rPr>
            </w:pPr>
            <w:r w:rsidRPr="00FE21A7">
              <w:rPr>
                <w:rFonts w:cstheme="minorHAnsi"/>
              </w:rPr>
              <w:t>Science</w:t>
            </w: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About the prevalence of some STIs, the impact they can have on those who contract them and key facts about treatment.</w:t>
            </w:r>
          </w:p>
        </w:tc>
        <w:tc>
          <w:tcPr>
            <w:tcW w:w="2020" w:type="dxa"/>
            <w:noWrap/>
            <w:hideMark/>
          </w:tcPr>
          <w:p w:rsidR="00FE21A7" w:rsidRPr="00FE21A7" w:rsidRDefault="00FE21A7">
            <w:pPr>
              <w:rPr>
                <w:rFonts w:cstheme="minorHAnsi"/>
              </w:rPr>
            </w:pPr>
            <w:r w:rsidRPr="00FE21A7">
              <w:rPr>
                <w:rFonts w:cstheme="minorHAnsi"/>
              </w:rPr>
              <w:t>9, 11</w:t>
            </w:r>
          </w:p>
        </w:tc>
        <w:tc>
          <w:tcPr>
            <w:tcW w:w="3360" w:type="dxa"/>
            <w:noWrap/>
            <w:hideMark/>
          </w:tcPr>
          <w:p w:rsidR="00FE21A7" w:rsidRPr="00FE21A7" w:rsidRDefault="00FE21A7">
            <w:pPr>
              <w:rPr>
                <w:rFonts w:cstheme="minorHAnsi"/>
              </w:rPr>
            </w:pPr>
            <w:r w:rsidRPr="00FE21A7">
              <w:rPr>
                <w:rFonts w:cstheme="minorHAnsi"/>
              </w:rPr>
              <w:t>Science</w:t>
            </w: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How the use of alcohol and drugs can lead to risky sexual behaviour.</w:t>
            </w:r>
          </w:p>
        </w:tc>
        <w:tc>
          <w:tcPr>
            <w:tcW w:w="2020" w:type="dxa"/>
            <w:noWrap/>
            <w:hideMark/>
          </w:tcPr>
          <w:p w:rsidR="00FE21A7" w:rsidRPr="00FE21A7" w:rsidRDefault="00FE21A7">
            <w:pPr>
              <w:rPr>
                <w:rFonts w:cstheme="minorHAnsi"/>
              </w:rPr>
            </w:pPr>
            <w:r w:rsidRPr="00FE21A7">
              <w:rPr>
                <w:rFonts w:cstheme="minorHAnsi"/>
              </w:rPr>
              <w:t>8, 9</w:t>
            </w:r>
          </w:p>
        </w:tc>
        <w:tc>
          <w:tcPr>
            <w:tcW w:w="3360" w:type="dxa"/>
            <w:noWrap/>
            <w:hideMark/>
          </w:tcPr>
          <w:p w:rsidR="00FE21A7" w:rsidRPr="00FE21A7" w:rsidRDefault="00FE21A7">
            <w:pPr>
              <w:rPr>
                <w:rFonts w:cstheme="minorHAnsi"/>
              </w:rPr>
            </w:pPr>
          </w:p>
        </w:tc>
      </w:tr>
      <w:tr w:rsidR="00FE21A7" w:rsidRPr="00FE21A7" w:rsidTr="00FE21A7">
        <w:trPr>
          <w:trHeight w:val="915"/>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How to get further advice, including how and where to access confidential sexual and reproductive health advice and treatment.</w:t>
            </w:r>
          </w:p>
        </w:tc>
        <w:tc>
          <w:tcPr>
            <w:tcW w:w="2020" w:type="dxa"/>
            <w:noWrap/>
            <w:hideMark/>
          </w:tcPr>
          <w:p w:rsidR="00FE21A7" w:rsidRPr="00FE21A7" w:rsidRDefault="00FE21A7">
            <w:pPr>
              <w:rPr>
                <w:rFonts w:cstheme="minorHAnsi"/>
              </w:rPr>
            </w:pPr>
            <w:r w:rsidRPr="00FE21A7">
              <w:rPr>
                <w:rFonts w:cstheme="minorHAnsi"/>
              </w:rPr>
              <w:t>7, 8, 9, 10, 11</w:t>
            </w:r>
          </w:p>
        </w:tc>
        <w:tc>
          <w:tcPr>
            <w:tcW w:w="3360" w:type="dxa"/>
            <w:noWrap/>
            <w:hideMark/>
          </w:tcPr>
          <w:p w:rsidR="00FE21A7" w:rsidRPr="00FE21A7" w:rsidRDefault="00FE21A7">
            <w:pPr>
              <w:rPr>
                <w:rFonts w:cstheme="minorHAnsi"/>
              </w:rPr>
            </w:pPr>
            <w:r w:rsidRPr="00FE21A7">
              <w:rPr>
                <w:rFonts w:cstheme="minorHAnsi"/>
              </w:rPr>
              <w:t> </w:t>
            </w:r>
          </w:p>
        </w:tc>
      </w:tr>
      <w:tr w:rsidR="00FE21A7" w:rsidRPr="00FE21A7" w:rsidTr="00FE21A7">
        <w:trPr>
          <w:trHeight w:val="443"/>
        </w:trPr>
        <w:tc>
          <w:tcPr>
            <w:tcW w:w="3540" w:type="dxa"/>
            <w:vMerge w:val="restart"/>
            <w:hideMark/>
          </w:tcPr>
          <w:p w:rsidR="00FE21A7" w:rsidRPr="00FE21A7" w:rsidRDefault="00FE21A7" w:rsidP="00FE21A7">
            <w:pPr>
              <w:rPr>
                <w:rFonts w:cstheme="minorHAnsi"/>
                <w:b/>
                <w:bCs/>
              </w:rPr>
            </w:pPr>
            <w:r w:rsidRPr="00FE21A7">
              <w:rPr>
                <w:rFonts w:cstheme="minorHAnsi"/>
                <w:b/>
                <w:bCs/>
              </w:rPr>
              <w:t>The Law: Pupils should be made aware of the relevant legal provisions when relevant topics are being taught, including for example:</w:t>
            </w:r>
          </w:p>
        </w:tc>
        <w:tc>
          <w:tcPr>
            <w:tcW w:w="5700" w:type="dxa"/>
            <w:noWrap/>
            <w:hideMark/>
          </w:tcPr>
          <w:p w:rsidR="00FE21A7" w:rsidRPr="00FE21A7" w:rsidRDefault="00FE21A7">
            <w:pPr>
              <w:rPr>
                <w:rFonts w:cstheme="minorHAnsi"/>
              </w:rPr>
            </w:pPr>
            <w:r w:rsidRPr="00FE21A7">
              <w:rPr>
                <w:rFonts w:cstheme="minorHAnsi"/>
              </w:rPr>
              <w:t>Marriage</w:t>
            </w:r>
          </w:p>
        </w:tc>
        <w:tc>
          <w:tcPr>
            <w:tcW w:w="2020" w:type="dxa"/>
            <w:noWrap/>
            <w:hideMark/>
          </w:tcPr>
          <w:p w:rsidR="00FE21A7" w:rsidRPr="00FE21A7" w:rsidRDefault="00FE21A7">
            <w:pPr>
              <w:rPr>
                <w:rFonts w:cstheme="minorHAnsi"/>
              </w:rPr>
            </w:pPr>
            <w:r w:rsidRPr="00FE21A7">
              <w:rPr>
                <w:rFonts w:cstheme="minorHAnsi"/>
              </w:rPr>
              <w:t> </w:t>
            </w:r>
          </w:p>
        </w:tc>
        <w:tc>
          <w:tcPr>
            <w:tcW w:w="3360" w:type="dxa"/>
            <w:noWrap/>
            <w:hideMark/>
          </w:tcPr>
          <w:p w:rsidR="00FE21A7" w:rsidRPr="00FE21A7" w:rsidRDefault="00FE21A7">
            <w:pPr>
              <w:rPr>
                <w:rFonts w:cstheme="minorHAnsi"/>
              </w:rPr>
            </w:pPr>
            <w:r w:rsidRPr="00FE21A7">
              <w:rPr>
                <w:rFonts w:cstheme="minorHAnsi"/>
              </w:rPr>
              <w:t> </w:t>
            </w:r>
          </w:p>
        </w:tc>
      </w:tr>
      <w:tr w:rsidR="00FE21A7" w:rsidRPr="00FE21A7" w:rsidTr="00FE21A7">
        <w:trPr>
          <w:trHeight w:val="368"/>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Consent, including the age of consent</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300"/>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Violence against women and girls</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9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Online behaviours including image and information sharing (including ‘sexting’, youth-produced sexual imagery, nudes, etc.)</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300"/>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Pornography</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300"/>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Abortion</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300"/>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Sexuality</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300"/>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Gender identity</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300"/>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Substance misuse</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300"/>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Violence and exploitation by gangs</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300"/>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Extremism/radicalisation</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600"/>
        </w:trPr>
        <w:tc>
          <w:tcPr>
            <w:tcW w:w="3540" w:type="dxa"/>
            <w:vMerge/>
            <w:hideMark/>
          </w:tcPr>
          <w:p w:rsidR="00FE21A7" w:rsidRPr="00FE21A7" w:rsidRDefault="00FE21A7">
            <w:pPr>
              <w:rPr>
                <w:rFonts w:cstheme="minorHAnsi"/>
                <w:b/>
                <w:bCs/>
              </w:rPr>
            </w:pPr>
          </w:p>
        </w:tc>
        <w:tc>
          <w:tcPr>
            <w:tcW w:w="5700" w:type="dxa"/>
            <w:hideMark/>
          </w:tcPr>
          <w:p w:rsidR="00FE21A7" w:rsidRPr="00FE21A7" w:rsidRDefault="00FE21A7">
            <w:pPr>
              <w:rPr>
                <w:rFonts w:cstheme="minorHAnsi"/>
              </w:rPr>
            </w:pPr>
            <w:r w:rsidRPr="00FE21A7">
              <w:rPr>
                <w:rFonts w:cstheme="minorHAnsi"/>
              </w:rPr>
              <w:t>Criminal exploitation (for example, through gang involvement or ‘county lines’ drugs operations)</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300"/>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Hate crime</w:t>
            </w:r>
          </w:p>
        </w:tc>
        <w:tc>
          <w:tcPr>
            <w:tcW w:w="2020" w:type="dxa"/>
            <w:noWrap/>
            <w:hideMark/>
          </w:tcPr>
          <w:p w:rsidR="00FE21A7" w:rsidRPr="00FE21A7" w:rsidRDefault="00FE21A7">
            <w:pPr>
              <w:rPr>
                <w:rFonts w:cstheme="minorHAnsi"/>
              </w:rPr>
            </w:pPr>
          </w:p>
        </w:tc>
        <w:tc>
          <w:tcPr>
            <w:tcW w:w="3360" w:type="dxa"/>
            <w:noWrap/>
            <w:hideMark/>
          </w:tcPr>
          <w:p w:rsidR="00FE21A7" w:rsidRPr="00FE21A7" w:rsidRDefault="00FE21A7">
            <w:pPr>
              <w:rPr>
                <w:rFonts w:cstheme="minorHAnsi"/>
              </w:rPr>
            </w:pPr>
          </w:p>
        </w:tc>
      </w:tr>
      <w:tr w:rsidR="00FE21A7" w:rsidRPr="00FE21A7" w:rsidTr="00FE21A7">
        <w:trPr>
          <w:trHeight w:val="315"/>
        </w:trPr>
        <w:tc>
          <w:tcPr>
            <w:tcW w:w="3540" w:type="dxa"/>
            <w:vMerge/>
            <w:hideMark/>
          </w:tcPr>
          <w:p w:rsidR="00FE21A7" w:rsidRPr="00FE21A7" w:rsidRDefault="00FE21A7">
            <w:pPr>
              <w:rPr>
                <w:rFonts w:cstheme="minorHAnsi"/>
                <w:b/>
                <w:bCs/>
              </w:rPr>
            </w:pPr>
          </w:p>
        </w:tc>
        <w:tc>
          <w:tcPr>
            <w:tcW w:w="5700" w:type="dxa"/>
            <w:noWrap/>
            <w:hideMark/>
          </w:tcPr>
          <w:p w:rsidR="00FE21A7" w:rsidRPr="00FE21A7" w:rsidRDefault="00FE21A7">
            <w:pPr>
              <w:rPr>
                <w:rFonts w:cstheme="minorHAnsi"/>
              </w:rPr>
            </w:pPr>
            <w:r w:rsidRPr="00FE21A7">
              <w:rPr>
                <w:rFonts w:cstheme="minorHAnsi"/>
              </w:rPr>
              <w:t>Female genital mutilation (FGM)</w:t>
            </w:r>
          </w:p>
        </w:tc>
        <w:tc>
          <w:tcPr>
            <w:tcW w:w="2020" w:type="dxa"/>
            <w:noWrap/>
            <w:hideMark/>
          </w:tcPr>
          <w:p w:rsidR="00FE21A7" w:rsidRPr="00FE21A7" w:rsidRDefault="00FE21A7">
            <w:pPr>
              <w:rPr>
                <w:rFonts w:cstheme="minorHAnsi"/>
              </w:rPr>
            </w:pPr>
            <w:r w:rsidRPr="00FE21A7">
              <w:rPr>
                <w:rFonts w:cstheme="minorHAnsi"/>
              </w:rPr>
              <w:t> </w:t>
            </w:r>
          </w:p>
        </w:tc>
        <w:tc>
          <w:tcPr>
            <w:tcW w:w="3360" w:type="dxa"/>
            <w:noWrap/>
            <w:hideMark/>
          </w:tcPr>
          <w:p w:rsidR="00FE21A7" w:rsidRPr="00FE21A7" w:rsidRDefault="00FE21A7">
            <w:pPr>
              <w:rPr>
                <w:rFonts w:cstheme="minorHAnsi"/>
              </w:rPr>
            </w:pPr>
            <w:r w:rsidRPr="00FE21A7">
              <w:rPr>
                <w:rFonts w:cstheme="minorHAnsi"/>
              </w:rPr>
              <w:t> </w:t>
            </w:r>
          </w:p>
        </w:tc>
      </w:tr>
    </w:tbl>
    <w:p w:rsidR="000A6C25" w:rsidRPr="007601A9" w:rsidRDefault="000A6C25">
      <w:pPr>
        <w:rPr>
          <w:rFonts w:cstheme="minorHAnsi"/>
        </w:rPr>
      </w:pPr>
    </w:p>
    <w:sectPr w:rsidR="000A6C25" w:rsidRPr="007601A9" w:rsidSect="005D6D22">
      <w:pgSz w:w="16838" w:h="11906" w:orient="landscape"/>
      <w:pgMar w:top="567" w:right="851"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Calibr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71B3"/>
    <w:multiLevelType w:val="hybridMultilevel"/>
    <w:tmpl w:val="78B8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87574"/>
    <w:multiLevelType w:val="hybridMultilevel"/>
    <w:tmpl w:val="740C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E703A"/>
    <w:multiLevelType w:val="hybridMultilevel"/>
    <w:tmpl w:val="B6BE228C"/>
    <w:lvl w:ilvl="0" w:tplc="30D4C5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11F9C"/>
    <w:multiLevelType w:val="hybridMultilevel"/>
    <w:tmpl w:val="A086DF86"/>
    <w:lvl w:ilvl="0" w:tplc="C29A2F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0204C"/>
    <w:multiLevelType w:val="hybridMultilevel"/>
    <w:tmpl w:val="6762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C7E29"/>
    <w:multiLevelType w:val="hybridMultilevel"/>
    <w:tmpl w:val="A3C43E9A"/>
    <w:lvl w:ilvl="0" w:tplc="30D4C5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850C8"/>
    <w:multiLevelType w:val="hybridMultilevel"/>
    <w:tmpl w:val="7A6E5AF4"/>
    <w:lvl w:ilvl="0" w:tplc="C29A2F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166FF"/>
    <w:multiLevelType w:val="hybridMultilevel"/>
    <w:tmpl w:val="1B8A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F816ED"/>
    <w:multiLevelType w:val="hybridMultilevel"/>
    <w:tmpl w:val="BD6A2D4A"/>
    <w:lvl w:ilvl="0" w:tplc="C29A2F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053F0"/>
    <w:multiLevelType w:val="hybridMultilevel"/>
    <w:tmpl w:val="D85E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0539B"/>
    <w:multiLevelType w:val="hybridMultilevel"/>
    <w:tmpl w:val="67BC08A2"/>
    <w:lvl w:ilvl="0" w:tplc="C29A2F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094802"/>
    <w:multiLevelType w:val="hybridMultilevel"/>
    <w:tmpl w:val="40D498C8"/>
    <w:lvl w:ilvl="0" w:tplc="C29A2F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
  </w:num>
  <w:num w:numId="5">
    <w:abstractNumId w:val="0"/>
  </w:num>
  <w:num w:numId="6">
    <w:abstractNumId w:val="8"/>
  </w:num>
  <w:num w:numId="7">
    <w:abstractNumId w:val="10"/>
  </w:num>
  <w:num w:numId="8">
    <w:abstractNumId w:val="6"/>
  </w:num>
  <w:num w:numId="9">
    <w:abstractNumId w:val="2"/>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E2"/>
    <w:rsid w:val="00004B07"/>
    <w:rsid w:val="000171D6"/>
    <w:rsid w:val="000A6C25"/>
    <w:rsid w:val="000D3559"/>
    <w:rsid w:val="0016352D"/>
    <w:rsid w:val="002118F3"/>
    <w:rsid w:val="00221B28"/>
    <w:rsid w:val="0025560E"/>
    <w:rsid w:val="00282B6A"/>
    <w:rsid w:val="002A3C77"/>
    <w:rsid w:val="002B0705"/>
    <w:rsid w:val="002B3E78"/>
    <w:rsid w:val="002C6975"/>
    <w:rsid w:val="002D64E1"/>
    <w:rsid w:val="003648B9"/>
    <w:rsid w:val="00366664"/>
    <w:rsid w:val="003E51E9"/>
    <w:rsid w:val="00404CD8"/>
    <w:rsid w:val="00411A71"/>
    <w:rsid w:val="00426ED7"/>
    <w:rsid w:val="00427444"/>
    <w:rsid w:val="00464EA9"/>
    <w:rsid w:val="0049040D"/>
    <w:rsid w:val="004A7FA7"/>
    <w:rsid w:val="004B4A09"/>
    <w:rsid w:val="00531B1A"/>
    <w:rsid w:val="00536075"/>
    <w:rsid w:val="005978EA"/>
    <w:rsid w:val="005D6D22"/>
    <w:rsid w:val="00621260"/>
    <w:rsid w:val="00654903"/>
    <w:rsid w:val="0066613A"/>
    <w:rsid w:val="0067408E"/>
    <w:rsid w:val="00680461"/>
    <w:rsid w:val="00681DC9"/>
    <w:rsid w:val="006E406D"/>
    <w:rsid w:val="006F0692"/>
    <w:rsid w:val="00713B9C"/>
    <w:rsid w:val="00730F5F"/>
    <w:rsid w:val="007601A9"/>
    <w:rsid w:val="00765FCB"/>
    <w:rsid w:val="007926AD"/>
    <w:rsid w:val="007928AD"/>
    <w:rsid w:val="008018AE"/>
    <w:rsid w:val="00815356"/>
    <w:rsid w:val="00816AE2"/>
    <w:rsid w:val="00892AFF"/>
    <w:rsid w:val="008A01CA"/>
    <w:rsid w:val="00953648"/>
    <w:rsid w:val="009A3E22"/>
    <w:rsid w:val="00A1769A"/>
    <w:rsid w:val="00AA0836"/>
    <w:rsid w:val="00B409E3"/>
    <w:rsid w:val="00B97883"/>
    <w:rsid w:val="00BD05F3"/>
    <w:rsid w:val="00C86A4E"/>
    <w:rsid w:val="00CE1B42"/>
    <w:rsid w:val="00CF0025"/>
    <w:rsid w:val="00DC7D08"/>
    <w:rsid w:val="00DD3C64"/>
    <w:rsid w:val="00DF50EE"/>
    <w:rsid w:val="00E1514E"/>
    <w:rsid w:val="00E34C29"/>
    <w:rsid w:val="00E4569D"/>
    <w:rsid w:val="00EC4F0E"/>
    <w:rsid w:val="00ED5582"/>
    <w:rsid w:val="00F332A6"/>
    <w:rsid w:val="00F528E6"/>
    <w:rsid w:val="00F72720"/>
    <w:rsid w:val="00F7661D"/>
    <w:rsid w:val="00F978F5"/>
    <w:rsid w:val="00FA0B37"/>
    <w:rsid w:val="00FE2021"/>
    <w:rsid w:val="00FE2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BC4A"/>
  <w15:docId w15:val="{D8D55092-AD5F-4532-B408-B8630BE6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D22"/>
    <w:pPr>
      <w:ind w:left="720"/>
      <w:contextualSpacing/>
    </w:pPr>
  </w:style>
  <w:style w:type="paragraph" w:styleId="BodyText">
    <w:name w:val="Body Text"/>
    <w:basedOn w:val="Normal"/>
    <w:link w:val="BodyTextChar"/>
    <w:uiPriority w:val="1"/>
    <w:qFormat/>
    <w:rsid w:val="000D3559"/>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0D3559"/>
    <w:rPr>
      <w:rFonts w:ascii="Tahoma" w:eastAsia="Tahoma" w:hAnsi="Tahoma" w:cs="Tahoma"/>
      <w:sz w:val="24"/>
      <w:szCs w:val="24"/>
      <w:lang w:val="en-US"/>
    </w:rPr>
  </w:style>
  <w:style w:type="paragraph" w:customStyle="1" w:styleId="TableParagraph">
    <w:name w:val="Table Paragraph"/>
    <w:basedOn w:val="Normal"/>
    <w:uiPriority w:val="1"/>
    <w:qFormat/>
    <w:rsid w:val="000A6C25"/>
    <w:pPr>
      <w:widowControl w:val="0"/>
      <w:autoSpaceDE w:val="0"/>
      <w:autoSpaceDN w:val="0"/>
      <w:spacing w:after="0" w:line="240" w:lineRule="auto"/>
    </w:pPr>
    <w:rPr>
      <w:rFonts w:ascii="Lato Light" w:eastAsia="Lato Light" w:hAnsi="Lato Light" w:cs="Lato Light"/>
      <w:lang w:eastAsia="en-GB" w:bidi="en-GB"/>
    </w:rPr>
  </w:style>
  <w:style w:type="paragraph" w:styleId="BalloonText">
    <w:name w:val="Balloon Text"/>
    <w:basedOn w:val="Normal"/>
    <w:link w:val="BalloonTextChar"/>
    <w:uiPriority w:val="99"/>
    <w:semiHidden/>
    <w:unhideWhenUsed/>
    <w:rsid w:val="009A3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55118">
      <w:bodyDiv w:val="1"/>
      <w:marLeft w:val="0"/>
      <w:marRight w:val="0"/>
      <w:marTop w:val="0"/>
      <w:marBottom w:val="0"/>
      <w:divBdr>
        <w:top w:val="none" w:sz="0" w:space="0" w:color="auto"/>
        <w:left w:val="none" w:sz="0" w:space="0" w:color="auto"/>
        <w:bottom w:val="none" w:sz="0" w:space="0" w:color="auto"/>
        <w:right w:val="none" w:sz="0" w:space="0" w:color="auto"/>
      </w:divBdr>
    </w:div>
    <w:div w:id="591622628">
      <w:bodyDiv w:val="1"/>
      <w:marLeft w:val="0"/>
      <w:marRight w:val="0"/>
      <w:marTop w:val="0"/>
      <w:marBottom w:val="0"/>
      <w:divBdr>
        <w:top w:val="none" w:sz="0" w:space="0" w:color="auto"/>
        <w:left w:val="none" w:sz="0" w:space="0" w:color="auto"/>
        <w:bottom w:val="none" w:sz="0" w:space="0" w:color="auto"/>
        <w:right w:val="none" w:sz="0" w:space="0" w:color="auto"/>
      </w:divBdr>
    </w:div>
    <w:div w:id="1237520993">
      <w:bodyDiv w:val="1"/>
      <w:marLeft w:val="0"/>
      <w:marRight w:val="0"/>
      <w:marTop w:val="0"/>
      <w:marBottom w:val="0"/>
      <w:divBdr>
        <w:top w:val="none" w:sz="0" w:space="0" w:color="auto"/>
        <w:left w:val="none" w:sz="0" w:space="0" w:color="auto"/>
        <w:bottom w:val="none" w:sz="0" w:space="0" w:color="auto"/>
        <w:right w:val="none" w:sz="0" w:space="0" w:color="auto"/>
      </w:divBdr>
    </w:div>
    <w:div w:id="13466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772A2A77CDB459A87528C52BCB9C6" ma:contentTypeVersion="11" ma:contentTypeDescription="Create a new document." ma:contentTypeScope="" ma:versionID="9fe9ab5c231b248417b3a387894c2c94">
  <xsd:schema xmlns:xsd="http://www.w3.org/2001/XMLSchema" xmlns:xs="http://www.w3.org/2001/XMLSchema" xmlns:p="http://schemas.microsoft.com/office/2006/metadata/properties" xmlns:ns3="824e7855-1ec9-4b0f-8880-02bb65f1fe6c" xmlns:ns4="f13359c4-a75c-4c2e-9cb6-9c73ddd0dad0" targetNamespace="http://schemas.microsoft.com/office/2006/metadata/properties" ma:root="true" ma:fieldsID="ed3117330e2d0f45cb0ffc5ad0908b8c" ns3:_="" ns4:_="">
    <xsd:import namespace="824e7855-1ec9-4b0f-8880-02bb65f1fe6c"/>
    <xsd:import namespace="f13359c4-a75c-4c2e-9cb6-9c73ddd0da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e7855-1ec9-4b0f-8880-02bb65f1f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359c4-a75c-4c2e-9cb6-9c73ddd0da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BBCC9-622C-4F38-B6D3-0E0A319AAB6C}">
  <ds:schemaRefs>
    <ds:schemaRef ds:uri="http://purl.org/dc/elements/1.1/"/>
    <ds:schemaRef ds:uri="824e7855-1ec9-4b0f-8880-02bb65f1fe6c"/>
    <ds:schemaRef ds:uri="http://schemas.microsoft.com/office/2006/documentManagement/types"/>
    <ds:schemaRef ds:uri="http://purl.org/dc/dcmitype/"/>
    <ds:schemaRef ds:uri="f13359c4-a75c-4c2e-9cb6-9c73ddd0dad0"/>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18487A90-2365-4E27-AFC9-A45164B63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e7855-1ec9-4b0f-8880-02bb65f1fe6c"/>
    <ds:schemaRef ds:uri="f13359c4-a75c-4c2e-9cb6-9c73ddd0d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EFF21-3C62-4D25-A8A0-545A9382B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Bunting</dc:creator>
  <cp:lastModifiedBy>Amy Meakin</cp:lastModifiedBy>
  <cp:revision>6</cp:revision>
  <cp:lastPrinted>2021-03-17T09:43:00Z</cp:lastPrinted>
  <dcterms:created xsi:type="dcterms:W3CDTF">2021-03-17T09:44:00Z</dcterms:created>
  <dcterms:modified xsi:type="dcterms:W3CDTF">2022-02-17T10:00:00Z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0x0101003E3772A2A77CDB459A87528C52BCB9C6</vt:lpwstr>
  </property>
</Properties>
</file>